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D3838" w14:textId="097414D0" w:rsidR="00984DF3" w:rsidRPr="00984DF3" w:rsidRDefault="00984DF3" w:rsidP="00984DF3">
      <w:pPr>
        <w:pStyle w:val="Blocktext"/>
        <w:ind w:left="0"/>
        <w:rPr>
          <w:rFonts w:cs="Arial"/>
          <w:b/>
          <w:sz w:val="22"/>
          <w:szCs w:val="22"/>
        </w:rPr>
        <w:bidi w:val="0"/>
      </w:pPr>
      <w:r>
        <w:rPr>
          <w:rFonts w:cs="Arial"/>
          <w:sz w:val="22"/>
          <w:szCs w:val="22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Barrière lumineuse EFA-TLG®</w:t>
      </w:r>
    </w:p>
    <w:p w14:paraId="377232E2" w14:textId="77777777" w:rsidR="00984DF3" w:rsidRPr="00984DF3" w:rsidRDefault="00984DF3" w:rsidP="00984DF3">
      <w:pPr>
        <w:pStyle w:val="Blocktext"/>
        <w:ind w:left="0"/>
        <w:rPr>
          <w:rFonts w:cs="Arial"/>
          <w:b/>
          <w:sz w:val="22"/>
          <w:szCs w:val="22"/>
        </w:rPr>
      </w:pPr>
    </w:p>
    <w:p w14:paraId="458D00B2" w14:textId="77777777" w:rsidR="00984DF3" w:rsidRPr="00984DF3" w:rsidRDefault="00984DF3" w:rsidP="00984DF3">
      <w:pPr>
        <w:pStyle w:val="Blocktext"/>
        <w:ind w:left="0"/>
        <w:rPr>
          <w:rFonts w:cs="Arial"/>
          <w:b/>
          <w:sz w:val="22"/>
          <w:szCs w:val="22"/>
        </w:rPr>
      </w:pPr>
    </w:p>
    <w:p w14:paraId="4BA7EF39" w14:textId="0902A552" w:rsidR="00984DF3" w:rsidRPr="00984DF3" w:rsidRDefault="00984DF3" w:rsidP="00984DF3">
      <w:pPr>
        <w:pStyle w:val="Blocktext"/>
        <w:ind w:left="0"/>
        <w:rPr>
          <w:rFonts w:cs="Arial"/>
          <w:b/>
          <w:sz w:val="22"/>
          <w:szCs w:val="22"/>
        </w:rPr>
        <w:bidi w:val="0"/>
      </w:pPr>
      <w:r>
        <w:rPr>
          <w:rFonts w:cs="Arial"/>
          <w:sz w:val="22"/>
          <w:szCs w:val="22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Barrière lumineuse de ligne de porte</w:t>
      </w:r>
    </w:p>
    <w:p w14:paraId="0F25918F" w14:textId="77777777" w:rsidR="00984DF3" w:rsidRDefault="00984DF3" w:rsidP="00984DF3">
      <w:pPr>
        <w:ind w:right="169"/>
        <w:jc w:val="both"/>
        <w:rPr>
          <w:rFonts w:ascii="Arial" w:hAnsi="Arial" w:cs="Arial"/>
          <w:sz w:val="22"/>
          <w:szCs w:val="22"/>
        </w:rPr>
        <w:bidi w:val="0"/>
      </w:pPr>
      <w:r>
        <w:rPr>
          <w:rFonts w:ascii="Arial" w:cs="Arial" w:hAnsi="Arial"/>
          <w:sz w:val="22"/>
          <w:szCs w:val="22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BARRIÈRE LUMINEUSE DE PORTE</w:t>
      </w:r>
      <w:r>
        <w:rPr>
          <w:rFonts w:ascii="Arial" w:cs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autocontrôlée et certifiée par le TÜV (EFA-TLG</w:t>
      </w:r>
      <w:r>
        <w:rPr>
          <w:rFonts w:ascii="Arial" w:cs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superscript"/>
          <w:rtl w:val="0"/>
        </w:rPr>
        <w:t xml:space="preserve">®</w:t>
      </w:r>
      <w:r>
        <w:rPr>
          <w:rFonts w:ascii="Arial" w:cs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), intégrée de manière parfaitement protégée dans les montants latéraux de la porte. La barrière lumineuse agit </w:t>
      </w:r>
      <w:r>
        <w:rPr>
          <w:rFonts w:ascii="Arial" w:cs="Arial" w:hAnsi="Arial"/>
          <w:sz w:val="22"/>
          <w:szCs w:val="22"/>
          <w:lang w:val="fr-fr"/>
          <w:b w:val="0"/>
          <w:bCs w:val="0"/>
          <w:i w:val="0"/>
          <w:iCs w:val="0"/>
          <w:u w:val="single"/>
          <w:vertAlign w:val="baseline"/>
          <w:rtl w:val="0"/>
        </w:rPr>
        <w:t xml:space="preserve">directement</w:t>
      </w:r>
      <w:r>
        <w:rPr>
          <w:rFonts w:ascii="Arial" w:cs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au niveau de la fermeture de porte et génère un </w:t>
      </w:r>
      <w:r>
        <w:rPr>
          <w:rFonts w:ascii="Arial" w:cs="Arial" w:hAnsi="Arial"/>
          <w:sz w:val="22"/>
          <w:szCs w:val="22"/>
          <w:lang w:val="fr-fr"/>
          <w:b w:val="0"/>
          <w:bCs w:val="0"/>
          <w:i w:val="0"/>
          <w:iCs w:val="0"/>
          <w:u w:val="single"/>
          <w:vertAlign w:val="baseline"/>
          <w:rtl w:val="0"/>
        </w:rPr>
        <w:t xml:space="preserve">rideau lumineux infrarouge</w:t>
      </w:r>
      <w:r>
        <w:rPr>
          <w:rFonts w:ascii="Arial" w:cs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sur presque </w:t>
      </w:r>
      <w:r>
        <w:rPr>
          <w:rFonts w:ascii="Arial" w:cs="Arial" w:hAnsi="Arial"/>
          <w:sz w:val="22"/>
          <w:szCs w:val="22"/>
          <w:lang w:val="fr-fr"/>
          <w:b w:val="0"/>
          <w:bCs w:val="0"/>
          <w:i w:val="0"/>
          <w:iCs w:val="0"/>
          <w:u w:val="single"/>
          <w:vertAlign w:val="baseline"/>
          <w:rtl w:val="0"/>
        </w:rPr>
        <w:t xml:space="preserve">toute la surface</w:t>
      </w:r>
      <w:r>
        <w:rPr>
          <w:rFonts w:ascii="Arial" w:cs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jusqu’à une hauteur de 2,5 m. Des obstacles sont détectés </w:t>
      </w:r>
      <w:r>
        <w:rPr>
          <w:rFonts w:ascii="Arial" w:cs="Arial" w:hAnsi="Arial"/>
          <w:sz w:val="22"/>
          <w:szCs w:val="22"/>
          <w:lang w:val="fr-fr"/>
          <w:b w:val="0"/>
          <w:bCs w:val="0"/>
          <w:i w:val="0"/>
          <w:iCs w:val="0"/>
          <w:u w:val="single"/>
          <w:vertAlign w:val="baseline"/>
          <w:rtl w:val="0"/>
        </w:rPr>
        <w:t xml:space="preserve">sans contact</w:t>
      </w:r>
      <w:r>
        <w:rPr>
          <w:rFonts w:ascii="Arial" w:cs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. Le mouvement de fermeture s’arrête alors immédiatement. Le mode inversé peut ainsi être déclenché bien plus tôt. </w:t>
      </w:r>
    </w:p>
    <w:p w14:paraId="551D927A" w14:textId="77777777" w:rsidR="00984DF3" w:rsidRDefault="00984DF3" w:rsidP="00984DF3">
      <w:pPr>
        <w:ind w:right="169"/>
        <w:jc w:val="both"/>
        <w:rPr>
          <w:rFonts w:ascii="Arial" w:hAnsi="Arial" w:cs="Arial"/>
          <w:sz w:val="22"/>
          <w:szCs w:val="22"/>
        </w:rPr>
      </w:pPr>
    </w:p>
    <w:p w14:paraId="04912BA3" w14:textId="6A894363" w:rsidR="00984DF3" w:rsidRDefault="00984DF3" w:rsidP="00984DF3">
      <w:pPr>
        <w:ind w:right="169"/>
        <w:jc w:val="both"/>
        <w:rPr>
          <w:rFonts w:ascii="Arial" w:hAnsi="Arial" w:cs="Arial"/>
          <w:sz w:val="22"/>
          <w:szCs w:val="22"/>
        </w:rPr>
        <w:bidi w:val="0"/>
      </w:pPr>
      <w:r>
        <w:rPr>
          <w:rFonts w:ascii="Arial" w:cs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Barre palpeuse et/ou cellule(s) photoélectrique(s) sont inutiles.</w:t>
      </w:r>
    </w:p>
    <w:p w14:paraId="2EEB0A7A" w14:textId="09FDB82D" w:rsidR="00984DF3" w:rsidRDefault="00984DF3" w:rsidP="00984DF3">
      <w:pPr>
        <w:ind w:right="169"/>
        <w:jc w:val="both"/>
        <w:rPr>
          <w:rFonts w:ascii="Arial" w:hAnsi="Arial" w:cs="Arial"/>
          <w:sz w:val="22"/>
          <w:szCs w:val="22"/>
        </w:rPr>
      </w:pPr>
    </w:p>
    <w:p w14:paraId="658F3F42" w14:textId="5E2C586F" w:rsidR="00984DF3" w:rsidRPr="00984DF3" w:rsidRDefault="00984DF3" w:rsidP="00984DF3">
      <w:pPr>
        <w:ind w:right="169"/>
        <w:jc w:val="both"/>
        <w:rPr>
          <w:rFonts w:ascii="Arial" w:hAnsi="Arial" w:cs="Arial"/>
          <w:sz w:val="22"/>
          <w:szCs w:val="22"/>
        </w:rPr>
        <w:bidi w:val="0"/>
      </w:pPr>
      <w:r>
        <w:rPr>
          <w:rFonts w:ascii="Arial" w:cs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Variante d’utilisation selon le type de porte</w:t>
      </w:r>
    </w:p>
    <w:p w14:paraId="7C17F5F2" w14:textId="3E4341E5" w:rsidR="00984DF3" w:rsidRPr="00984DF3" w:rsidRDefault="00984DF3">
      <w:pPr>
        <w:rPr>
          <w:rFonts w:ascii="Arial" w:hAnsi="Arial" w:cs="Arial"/>
          <w:sz w:val="22"/>
          <w:szCs w:val="22"/>
        </w:rPr>
      </w:pPr>
    </w:p>
    <w:p w14:paraId="3543C722" w14:textId="558D41C1" w:rsidR="00984DF3" w:rsidRPr="00984DF3" w:rsidRDefault="00984DF3">
      <w:pPr>
        <w:rPr>
          <w:rFonts w:ascii="Arial" w:hAnsi="Arial" w:cs="Arial"/>
          <w:b/>
          <w:bCs/>
          <w:sz w:val="22"/>
          <w:szCs w:val="22"/>
        </w:rPr>
        <w:bidi w:val="0"/>
      </w:pPr>
      <w:r>
        <w:rPr>
          <w:rFonts w:ascii="Arial" w:cs="Arial" w:hAnsi="Arial"/>
          <w:sz w:val="22"/>
          <w:szCs w:val="22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Option : </w:t>
      </w:r>
    </w:p>
    <w:p w14:paraId="27206DBE" w14:textId="221EE9B1" w:rsidR="00984DF3" w:rsidRPr="00984DF3" w:rsidRDefault="00984DF3">
      <w:pPr>
        <w:rPr>
          <w:rFonts w:ascii="Arial" w:hAnsi="Arial" w:cs="Arial"/>
          <w:sz w:val="22"/>
          <w:szCs w:val="22"/>
        </w:rPr>
      </w:pPr>
    </w:p>
    <w:p w14:paraId="16F7F2B6" w14:textId="459B5185" w:rsidR="00984DF3" w:rsidRPr="00984DF3" w:rsidRDefault="00984DF3">
      <w:pPr>
        <w:rPr>
          <w:bCs/>
        </w:rPr>
        <w:bidi w:val="0"/>
      </w:pPr>
      <w:r>
        <w:rPr>
          <w:rFonts w:ascii="Arial" w:cs="Arial" w:hAnsi="Arial"/>
          <w:sz w:val="22"/>
          <w:szCs w:val="22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Combinaison EFA-TLG® et barre palpeuse</w:t>
      </w:r>
    </w:p>
    <w:sectPr w:rsidR="00984DF3" w:rsidRPr="00984DF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4DF3"/>
    <w:rsid w:val="00343157"/>
    <w:rsid w:val="004A7B99"/>
    <w:rsid w:val="00581B67"/>
    <w:rsid w:val="00654528"/>
    <w:rsid w:val="008F79B7"/>
    <w:rsid w:val="00984DF3"/>
    <w:rsid w:val="00AF1933"/>
    <w:rsid w:val="00B27DDA"/>
    <w:rsid w:val="00BE3A2E"/>
    <w:rsid w:val="00CD3D1F"/>
    <w:rsid w:val="00CD748A"/>
    <w:rsid w:val="00EE052E"/>
    <w:rsid w:val="00F31A0D"/>
    <w:rsid w:val="00FB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ACA16"/>
  <w15:chartTrackingRefBased/>
  <w15:docId w15:val="{C54A2937-0B8B-400A-B240-27E7AD177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84D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locktext">
    <w:name w:val="Block Text"/>
    <w:basedOn w:val="Standard"/>
    <w:rsid w:val="00984DF3"/>
    <w:pPr>
      <w:ind w:left="227" w:right="594"/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547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Flexeder Markus</dc:creator>
  <cp:keywords/>
  <dc:description/>
  <cp:lastModifiedBy>Flexeder Markus</cp:lastModifiedBy>
  <cp:revision>1</cp:revision>
  <dcterms:created xsi:type="dcterms:W3CDTF">2023-02-07T08:40:00Z</dcterms:created>
  <dcterms:modified xsi:type="dcterms:W3CDTF">2023-02-07T08:46:00Z</dcterms:modified>
</cp:coreProperties>
</file>