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CB711" w14:textId="77777777" w:rsidR="00D53734" w:rsidRDefault="00D53734" w:rsidP="00D53734">
      <w:pPr>
        <w:spacing w:line="360" w:lineRule="auto"/>
        <w:rPr>
          <w:rFonts w:ascii="Arial" w:hAnsi="Arial"/>
          <w:b/>
          <w:u w:val="single"/>
        </w:rPr>
      </w:pPr>
    </w:p>
    <w:p w14:paraId="7E07E342" w14:textId="77777777" w:rsidR="00D53734" w:rsidRPr="00167433" w:rsidRDefault="00D53734" w:rsidP="00D53734">
      <w:pPr>
        <w:spacing w:line="360" w:lineRule="auto"/>
        <w:rPr>
          <w:rFonts w:ascii="Arial" w:hAnsi="Arial"/>
          <w:b/>
        </w:rPr>
      </w:pPr>
      <w:r>
        <w:rPr>
          <w:rFonts w:ascii="Arial" w:hAnsi="Arial"/>
          <w:b/>
          <w:bCs/>
          <w:u w:val="single"/>
          <w:lang w:val="fr-FR"/>
        </w:rPr>
        <w:t>PORTE RAPIDE À SPIRALE</w:t>
      </w:r>
      <w:r>
        <w:rPr>
          <w:rFonts w:ascii="Arial" w:hAnsi="Arial"/>
          <w:b/>
          <w:bCs/>
          <w:lang w:val="fr-FR"/>
        </w:rPr>
        <w:t>, type « EFA-SST</w:t>
      </w:r>
      <w:r>
        <w:rPr>
          <w:rFonts w:ascii="Arial" w:hAnsi="Arial"/>
          <w:b/>
          <w:bCs/>
          <w:vertAlign w:val="superscript"/>
          <w:lang w:val="fr-FR"/>
        </w:rPr>
        <w:t>®</w:t>
      </w:r>
      <w:r>
        <w:rPr>
          <w:rFonts w:ascii="Arial" w:hAnsi="Arial"/>
          <w:b/>
          <w:bCs/>
          <w:lang w:val="fr-FR"/>
        </w:rPr>
        <w:t>-ÜS Premium »</w:t>
      </w:r>
    </w:p>
    <w:p w14:paraId="0FA66440" w14:textId="77777777" w:rsidR="00D53734" w:rsidRDefault="00D53734" w:rsidP="00D53734">
      <w:pPr>
        <w:ind w:left="113" w:right="113" w:hanging="113"/>
        <w:jc w:val="both"/>
        <w:rPr>
          <w:rFonts w:ascii="Arial" w:hAnsi="Arial"/>
        </w:rPr>
      </w:pPr>
    </w:p>
    <w:p w14:paraId="7D6095BB" w14:textId="77777777" w:rsidR="00D53734" w:rsidRDefault="00D53734" w:rsidP="00D53734">
      <w:pPr>
        <w:ind w:left="113" w:right="113" w:hanging="113"/>
        <w:jc w:val="both"/>
        <w:rPr>
          <w:rFonts w:ascii="Arial" w:hAnsi="Arial"/>
        </w:rPr>
      </w:pPr>
      <w:r>
        <w:rPr>
          <w:rFonts w:ascii="Arial" w:hAnsi="Arial"/>
          <w:lang w:val="fr-FR"/>
        </w:rPr>
        <w:t>Fabrication, livraison et montage de :</w:t>
      </w:r>
    </w:p>
    <w:p w14:paraId="7D5D26C2" w14:textId="77777777" w:rsidR="00D53734" w:rsidRPr="0068123E" w:rsidRDefault="00D53734" w:rsidP="00D53734">
      <w:pPr>
        <w:ind w:left="113" w:right="113" w:hanging="113"/>
        <w:jc w:val="both"/>
        <w:rPr>
          <w:rFonts w:ascii="Arial" w:hAnsi="Arial"/>
          <w:sz w:val="12"/>
          <w:szCs w:val="12"/>
        </w:rPr>
      </w:pPr>
    </w:p>
    <w:p w14:paraId="79A4DC2E" w14:textId="77777777" w:rsidR="00D53734" w:rsidRDefault="00D53734" w:rsidP="00D53734">
      <w:pPr>
        <w:ind w:right="113"/>
        <w:jc w:val="both"/>
        <w:rPr>
          <w:rFonts w:ascii="Arial" w:hAnsi="Arial"/>
        </w:rPr>
      </w:pPr>
      <w:r>
        <w:rPr>
          <w:rFonts w:ascii="Arial" w:hAnsi="Arial"/>
          <w:lang w:val="fr-FR"/>
        </w:rPr>
        <w:t>Porte rapide à spirale, type « EFA-SST</w:t>
      </w:r>
      <w:r>
        <w:rPr>
          <w:rFonts w:ascii="Arial" w:hAnsi="Arial"/>
          <w:sz w:val="22"/>
          <w:szCs w:val="22"/>
          <w:vertAlign w:val="superscript"/>
          <w:lang w:val="fr-FR"/>
        </w:rPr>
        <w:t>®</w:t>
      </w:r>
      <w:r>
        <w:rPr>
          <w:rFonts w:ascii="Arial" w:hAnsi="Arial"/>
          <w:lang w:val="fr-FR"/>
        </w:rPr>
        <w:t>-ÜS Premium » avec entraînement de porte haute puissance électromécanique pour une application industrielle permanente extrême</w:t>
      </w:r>
    </w:p>
    <w:p w14:paraId="449FCCB8" w14:textId="77777777" w:rsidR="00D53734" w:rsidRPr="0068123E" w:rsidRDefault="00D53734" w:rsidP="00D53734">
      <w:pPr>
        <w:ind w:left="113" w:right="113" w:hanging="113"/>
        <w:jc w:val="both"/>
        <w:rPr>
          <w:rFonts w:ascii="Arial" w:hAnsi="Arial"/>
          <w:sz w:val="12"/>
          <w:szCs w:val="12"/>
        </w:rPr>
      </w:pPr>
    </w:p>
    <w:p w14:paraId="417D79FF" w14:textId="77777777" w:rsidR="00D53734" w:rsidRDefault="00D53734" w:rsidP="00D53734">
      <w:pPr>
        <w:ind w:right="113"/>
        <w:jc w:val="both"/>
        <w:rPr>
          <w:rFonts w:ascii="Arial" w:hAnsi="Arial"/>
        </w:rPr>
      </w:pPr>
      <w:r>
        <w:rPr>
          <w:rFonts w:ascii="Arial" w:hAnsi="Arial"/>
          <w:lang w:val="fr-FR"/>
        </w:rPr>
        <w:t>Le système de porte se compose essentiellement :</w:t>
      </w:r>
    </w:p>
    <w:p w14:paraId="05BE0C99" w14:textId="77777777" w:rsidR="00D53734" w:rsidRDefault="00D53734" w:rsidP="00D53734">
      <w:pPr>
        <w:ind w:right="113"/>
        <w:jc w:val="both"/>
        <w:rPr>
          <w:rFonts w:ascii="Arial" w:hAnsi="Arial"/>
        </w:rPr>
      </w:pPr>
      <w:r>
        <w:rPr>
          <w:rFonts w:ascii="Arial" w:hAnsi="Arial"/>
          <w:lang w:val="fr-FR"/>
        </w:rPr>
        <w:t>de montants d’acier latéraux autoportants ; de pièces en acier généralement galvanisées, d’une réception du tablier en forme de spirale</w:t>
      </w:r>
    </w:p>
    <w:p w14:paraId="66F5FEB4" w14:textId="77777777" w:rsidR="00D53734" w:rsidRDefault="00D53734" w:rsidP="00D53734">
      <w:pPr>
        <w:ind w:right="113"/>
        <w:jc w:val="both"/>
        <w:rPr>
          <w:rFonts w:ascii="Arial" w:hAnsi="Arial"/>
        </w:rPr>
      </w:pPr>
      <w:r>
        <w:rPr>
          <w:rFonts w:ascii="Arial" w:hAnsi="Arial"/>
          <w:lang w:val="fr-FR"/>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14:paraId="06393748" w14:textId="77777777" w:rsidR="00D53734" w:rsidRDefault="00D53734" w:rsidP="00D53734">
      <w:pPr>
        <w:ind w:right="113"/>
        <w:jc w:val="both"/>
        <w:rPr>
          <w:rFonts w:ascii="Arial" w:hAnsi="Arial"/>
        </w:rPr>
      </w:pPr>
    </w:p>
    <w:p w14:paraId="5C0A6A3F" w14:textId="77777777" w:rsidR="00D53734" w:rsidRDefault="00D53734" w:rsidP="00D53734">
      <w:pPr>
        <w:ind w:right="113"/>
        <w:jc w:val="both"/>
        <w:rPr>
          <w:rFonts w:ascii="Arial" w:hAnsi="Arial"/>
        </w:rPr>
      </w:pPr>
      <w:r>
        <w:rPr>
          <w:rFonts w:ascii="Arial" w:hAnsi="Arial"/>
          <w:lang w:val="fr-FR"/>
        </w:rPr>
        <w:t>Tablier en lames EFA-THERM</w:t>
      </w:r>
      <w:r>
        <w:rPr>
          <w:rFonts w:ascii="Arial" w:hAnsi="Arial"/>
          <w:sz w:val="22"/>
          <w:szCs w:val="22"/>
          <w:vertAlign w:val="superscript"/>
          <w:lang w:val="fr-FR"/>
        </w:rPr>
        <w:t>®</w:t>
      </w:r>
      <w:r>
        <w:rPr>
          <w:rFonts w:ascii="Arial" w:hAnsi="Arial"/>
          <w:lang w:val="fr-FR"/>
        </w:rPr>
        <w:t xml:space="preserve"> (80 mm) à double paroi, à rupture thermique et isolées, qui sont fixées dans les charnières et déplacées dans le sens vertical de déplacement (à savoir vers le haut ou vers le bas), qualité de surface de peinture deux couches semblable à RAL 9006 (aluminium blanc).</w:t>
      </w:r>
    </w:p>
    <w:p w14:paraId="169AC95B" w14:textId="77777777" w:rsidR="00D53734" w:rsidRDefault="00D53734" w:rsidP="00D53734">
      <w:pPr>
        <w:ind w:right="113"/>
        <w:jc w:val="both"/>
        <w:rPr>
          <w:rFonts w:ascii="Arial" w:hAnsi="Arial"/>
        </w:rPr>
      </w:pPr>
    </w:p>
    <w:p w14:paraId="4B2B7310" w14:textId="77777777" w:rsidR="00D53734" w:rsidRDefault="00D53734" w:rsidP="00D53734">
      <w:pPr>
        <w:ind w:right="113"/>
        <w:jc w:val="both"/>
        <w:rPr>
          <w:rFonts w:ascii="Arial" w:hAnsi="Arial"/>
        </w:rPr>
      </w:pPr>
      <w:r>
        <w:rPr>
          <w:rFonts w:ascii="Arial" w:hAnsi="Arial"/>
          <w:lang w:val="fr-FR"/>
        </w:rPr>
        <w:t xml:space="preserve">Le CORPS EN SPIRALE est construit de telle manière que les lames du tablier passent les unes à côté des autres totalement sans contact et donc sans usure et silencieusement. </w:t>
      </w:r>
    </w:p>
    <w:p w14:paraId="5CE9FFD5" w14:textId="77777777" w:rsidR="00D53734" w:rsidRDefault="00D53734" w:rsidP="00D53734">
      <w:pPr>
        <w:ind w:right="113"/>
        <w:jc w:val="both"/>
        <w:rPr>
          <w:rFonts w:ascii="Arial" w:hAnsi="Arial"/>
        </w:rPr>
      </w:pPr>
      <w:r>
        <w:rPr>
          <w:rFonts w:ascii="Arial" w:hAnsi="Arial"/>
          <w:lang w:val="fr-FR"/>
        </w:rPr>
        <w:t>En spirale : Spirale ronde</w:t>
      </w:r>
    </w:p>
    <w:p w14:paraId="1808721C" w14:textId="77777777" w:rsidR="00D53734" w:rsidRDefault="00D53734" w:rsidP="00D53734">
      <w:pPr>
        <w:rPr>
          <w:rFonts w:ascii="Arial" w:hAnsi="Arial"/>
        </w:rPr>
      </w:pPr>
      <w:r>
        <w:rPr>
          <w:rFonts w:ascii="Arial" w:hAnsi="Arial"/>
          <w:lang w:val="fr-FR"/>
        </w:rPr>
        <w:t xml:space="preserve">Le système de porte est équipé d’un mécanisme de verrouillage. Un levier manuel </w:t>
      </w:r>
    </w:p>
    <w:p w14:paraId="170E6CF3" w14:textId="77777777" w:rsidR="00D53734" w:rsidRDefault="00D53734" w:rsidP="00D53734">
      <w:pPr>
        <w:rPr>
          <w:rFonts w:ascii="Arial" w:hAnsi="Arial"/>
        </w:rPr>
      </w:pPr>
      <w:r>
        <w:rPr>
          <w:rFonts w:ascii="Arial" w:hAnsi="Arial"/>
          <w:lang w:val="fr-FR"/>
        </w:rPr>
        <w:t>à l’intérieur sert à actionner.</w:t>
      </w:r>
    </w:p>
    <w:p w14:paraId="1F76526A" w14:textId="77777777" w:rsidR="00D53734" w:rsidRDefault="00D53734" w:rsidP="00D53734">
      <w:pPr>
        <w:rPr>
          <w:rFonts w:ascii="Arial" w:hAnsi="Arial"/>
        </w:rPr>
      </w:pPr>
    </w:p>
    <w:p w14:paraId="19445F76" w14:textId="77777777" w:rsidR="00D53734" w:rsidRDefault="00D53734" w:rsidP="00D53734">
      <w:pPr>
        <w:ind w:right="170"/>
        <w:jc w:val="both"/>
        <w:rPr>
          <w:rFonts w:ascii="Arial" w:hAnsi="Arial"/>
        </w:rPr>
      </w:pPr>
      <w:r>
        <w:rPr>
          <w:rFonts w:ascii="Arial" w:hAnsi="Arial"/>
          <w:lang w:val="fr-FR"/>
        </w:rPr>
        <w:t>L’ENTRAÎNEMENT DE LA PORTE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6F0EF91F" w14:textId="77777777" w:rsidR="00D53734" w:rsidRPr="00167433" w:rsidRDefault="00D53734" w:rsidP="00D53734">
      <w:pPr>
        <w:ind w:right="170"/>
        <w:jc w:val="both"/>
        <w:rPr>
          <w:rFonts w:ascii="Arial" w:hAnsi="Arial"/>
          <w:sz w:val="16"/>
          <w:szCs w:val="16"/>
        </w:rPr>
      </w:pPr>
    </w:p>
    <w:p w14:paraId="2C781080" w14:textId="77777777" w:rsidR="00D53734" w:rsidRPr="00167433" w:rsidRDefault="00D53734" w:rsidP="00D53734">
      <w:pPr>
        <w:ind w:right="170"/>
        <w:jc w:val="both"/>
        <w:rPr>
          <w:rFonts w:ascii="Arial" w:hAnsi="Arial"/>
          <w:b/>
          <w:sz w:val="16"/>
          <w:szCs w:val="16"/>
        </w:rPr>
      </w:pPr>
    </w:p>
    <w:p w14:paraId="151DCA41" w14:textId="369BA99C" w:rsidR="00D53734" w:rsidRDefault="00D53734" w:rsidP="00D53734">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1,0 m/sec.</w:t>
      </w:r>
    </w:p>
    <w:p w14:paraId="32E4EB97" w14:textId="77777777" w:rsidR="00D53734" w:rsidRDefault="00D53734" w:rsidP="00D53734">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1,2 m/sec.</w:t>
      </w:r>
    </w:p>
    <w:p w14:paraId="132EE0BE" w14:textId="77777777" w:rsidR="00D53734" w:rsidRDefault="00D53734" w:rsidP="00D53734">
      <w:pPr>
        <w:tabs>
          <w:tab w:val="left" w:pos="4140"/>
        </w:tabs>
        <w:ind w:right="170"/>
        <w:jc w:val="both"/>
        <w:rPr>
          <w:rFonts w:ascii="Arial" w:hAnsi="Arial"/>
        </w:rPr>
      </w:pPr>
      <w:r>
        <w:rPr>
          <w:rFonts w:ascii="Arial" w:hAnsi="Arial"/>
          <w:lang w:val="fr-FR"/>
        </w:rPr>
        <w:tab/>
        <w:t>(en fonction de la taille de la porte)</w:t>
      </w:r>
    </w:p>
    <w:p w14:paraId="0870872F" w14:textId="77777777" w:rsidR="00D53734" w:rsidRDefault="00D53734" w:rsidP="00D53734">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0,8 m/sec.</w:t>
      </w:r>
    </w:p>
    <w:p w14:paraId="5FFEC55A" w14:textId="77777777" w:rsidR="00D53734" w:rsidRDefault="00D53734" w:rsidP="00D53734">
      <w:pPr>
        <w:ind w:right="170"/>
        <w:jc w:val="both"/>
        <w:rPr>
          <w:rFonts w:ascii="Arial" w:hAnsi="Arial"/>
        </w:rPr>
      </w:pPr>
    </w:p>
    <w:p w14:paraId="4BE5FF23" w14:textId="77777777" w:rsidR="00D53734" w:rsidRDefault="00D53734" w:rsidP="00D53734">
      <w:pPr>
        <w:ind w:right="170"/>
        <w:jc w:val="both"/>
        <w:rPr>
          <w:rFonts w:ascii="Arial" w:hAnsi="Arial"/>
        </w:rPr>
      </w:pPr>
      <w:r>
        <w:rPr>
          <w:rFonts w:ascii="Arial" w:hAnsi="Arial"/>
          <w:lang w:val="fr-FR"/>
        </w:rPr>
        <w:t xml:space="preserve">La </w:t>
      </w:r>
      <w:r>
        <w:rPr>
          <w:rFonts w:ascii="Arial" w:hAnsi="Arial"/>
          <w:b/>
          <w:bCs/>
          <w:lang w:val="fr-FR"/>
        </w:rPr>
        <w:t>COMMANDE DE MICROPROCESSEUR</w:t>
      </w:r>
      <w:r>
        <w:rPr>
          <w:rFonts w:ascii="Arial" w:hAnsi="Arial"/>
          <w:lang w:val="fr-FR"/>
        </w:rPr>
        <w:t xml:space="preserve"> est insérée avec le variateur de fréquence intégré dans une armoire électrique en acier, type de protection IP 65. Branchement électrique 400 V - 50 Hz sur place.</w:t>
      </w:r>
    </w:p>
    <w:p w14:paraId="5179BBB4" w14:textId="77777777" w:rsidR="00D53734" w:rsidRDefault="00D53734" w:rsidP="00D53734">
      <w:pPr>
        <w:ind w:right="170"/>
        <w:jc w:val="both"/>
        <w:rPr>
          <w:rFonts w:ascii="Arial" w:hAnsi="Arial"/>
        </w:rPr>
      </w:pPr>
    </w:p>
    <w:p w14:paraId="4622C800" w14:textId="77777777" w:rsidR="00D53734" w:rsidRDefault="00D53734" w:rsidP="00D53734">
      <w:pPr>
        <w:ind w:right="169"/>
        <w:jc w:val="both"/>
        <w:rPr>
          <w:rFonts w:ascii="Arial" w:hAnsi="Arial"/>
        </w:rPr>
      </w:pPr>
      <w:r>
        <w:rPr>
          <w:rFonts w:ascii="Arial" w:hAnsi="Arial"/>
          <w:lang w:val="fr-FR"/>
        </w:rPr>
        <w:t>Une BARRIÈRE LUMINEUSE DE PORTE (EFA-TLG</w:t>
      </w:r>
      <w:r>
        <w:rPr>
          <w:rFonts w:ascii="Arial" w:hAnsi="Arial"/>
          <w:vertAlign w:val="superscript"/>
          <w:lang w:val="fr-FR"/>
        </w:rPr>
        <w:t>®</w:t>
      </w:r>
      <w:r>
        <w:rPr>
          <w:rFonts w:ascii="Arial" w:hAnsi="Arial"/>
          <w:lang w:val="fr-FR"/>
        </w:rPr>
        <w:t xml:space="preserve">), certifiée par le TÜV et agissant exactement au niveau de la fermeture de porte, est comprise dans la livraison : Le système de sécurité est intégré de manière totalement sécurisée dans les montants latéraux et génère une barrière lumineuse extrêmement dense composée de rayons infrarouges jusqu’à une hauteur de 2,5 m. Des obstacles sont détectés sans contact, le mouvement de fermeture automatique s’arrête immédiatement. </w:t>
      </w:r>
    </w:p>
    <w:p w14:paraId="3F5F7926" w14:textId="77777777" w:rsidR="00D53734" w:rsidRPr="00167433" w:rsidRDefault="00D53734" w:rsidP="00D53734">
      <w:pPr>
        <w:ind w:right="170"/>
        <w:jc w:val="both"/>
        <w:rPr>
          <w:rFonts w:ascii="Arial" w:hAnsi="Arial"/>
          <w:b/>
          <w:sz w:val="16"/>
          <w:szCs w:val="16"/>
        </w:rPr>
      </w:pPr>
    </w:p>
    <w:p w14:paraId="4CB775C7" w14:textId="77777777" w:rsidR="00D53734" w:rsidRDefault="00D53734" w:rsidP="00D53734">
      <w:pPr>
        <w:ind w:right="113"/>
        <w:jc w:val="both"/>
        <w:rPr>
          <w:rFonts w:ascii="Arial" w:hAnsi="Arial"/>
          <w:sz w:val="16"/>
          <w:szCs w:val="16"/>
        </w:rPr>
      </w:pPr>
    </w:p>
    <w:p w14:paraId="352E3E5E" w14:textId="77777777" w:rsidR="00D53734" w:rsidRPr="00167433" w:rsidRDefault="00D53734" w:rsidP="00D53734">
      <w:pPr>
        <w:ind w:right="113"/>
        <w:jc w:val="both"/>
        <w:rPr>
          <w:rFonts w:ascii="Arial" w:hAnsi="Arial"/>
          <w:sz w:val="16"/>
          <w:szCs w:val="16"/>
        </w:rPr>
      </w:pPr>
    </w:p>
    <w:p w14:paraId="4A1B6547" w14:textId="77777777" w:rsidR="00D53734" w:rsidRDefault="00D53734" w:rsidP="00D53734">
      <w:pPr>
        <w:ind w:right="170"/>
        <w:jc w:val="both"/>
        <w:rPr>
          <w:rFonts w:ascii="Arial" w:hAnsi="Arial"/>
        </w:rPr>
      </w:pPr>
      <w:r>
        <w:rPr>
          <w:rFonts w:ascii="Arial" w:hAnsi="Arial"/>
          <w:lang w:val="fr-FR"/>
        </w:rPr>
        <w:t>Les règlements selon la norme DIN EN 13241-1 sont respectés ;</w:t>
      </w:r>
    </w:p>
    <w:p w14:paraId="1809396D" w14:textId="77777777" w:rsidR="00D53734" w:rsidRDefault="00D53734" w:rsidP="00D53734">
      <w:pPr>
        <w:ind w:right="113"/>
        <w:jc w:val="both"/>
        <w:rPr>
          <w:rFonts w:ascii="Arial" w:hAnsi="Arial"/>
        </w:rPr>
      </w:pPr>
      <w:r>
        <w:rPr>
          <w:rFonts w:ascii="Arial" w:hAnsi="Arial"/>
          <w:lang w:val="fr-FR"/>
        </w:rPr>
        <w:t>Isolation thermique selon la norme DIN EN 12428 jusqu’à 0,66 W/m²K</w:t>
      </w:r>
    </w:p>
    <w:p w14:paraId="34ECBBE7" w14:textId="77777777" w:rsidR="00D53734" w:rsidRDefault="00D53734" w:rsidP="00D53734">
      <w:pPr>
        <w:ind w:right="113"/>
        <w:jc w:val="both"/>
        <w:rPr>
          <w:rFonts w:ascii="Arial" w:hAnsi="Arial"/>
        </w:rPr>
      </w:pPr>
      <w:r>
        <w:rPr>
          <w:rFonts w:ascii="Arial" w:hAnsi="Arial"/>
          <w:lang w:val="fr-FR"/>
        </w:rPr>
        <w:t>Résistance à la charge de vent selon la norme DIN EN 12424 jusqu’à la classe 4</w:t>
      </w:r>
    </w:p>
    <w:p w14:paraId="78F15452" w14:textId="77777777" w:rsidR="00D53734" w:rsidRDefault="00D53734" w:rsidP="00D53734">
      <w:pPr>
        <w:ind w:right="113"/>
        <w:jc w:val="both"/>
        <w:rPr>
          <w:rFonts w:ascii="Arial" w:hAnsi="Arial"/>
        </w:rPr>
      </w:pPr>
      <w:r>
        <w:rPr>
          <w:rFonts w:ascii="Arial" w:hAnsi="Arial"/>
          <w:lang w:val="fr-FR"/>
        </w:rPr>
        <w:t>Isolation acoustique selon la norme DIN EN 7171 jusqu’à 26 dB(A)</w:t>
      </w:r>
    </w:p>
    <w:p w14:paraId="5D3CD1F6" w14:textId="77777777" w:rsidR="00D53734" w:rsidRPr="0020493F" w:rsidRDefault="00D53734" w:rsidP="00D53734">
      <w:pPr>
        <w:ind w:right="113"/>
        <w:jc w:val="both"/>
        <w:rPr>
          <w:rFonts w:ascii="Arial" w:hAnsi="Arial"/>
          <w:sz w:val="18"/>
          <w:szCs w:val="18"/>
        </w:rPr>
      </w:pPr>
      <w:r>
        <w:rPr>
          <w:rFonts w:ascii="Arial" w:hAnsi="Arial"/>
          <w:sz w:val="18"/>
          <w:szCs w:val="18"/>
          <w:lang w:val="fr-FR"/>
        </w:rPr>
        <w:t>(les valeurs dépendent de la taille de la porte et de l’équipement)</w:t>
      </w:r>
    </w:p>
    <w:p w14:paraId="014FB418" w14:textId="77777777" w:rsidR="00D53734" w:rsidRPr="00167433" w:rsidRDefault="00D53734" w:rsidP="00D53734">
      <w:pPr>
        <w:ind w:right="170"/>
        <w:jc w:val="both"/>
        <w:rPr>
          <w:rFonts w:ascii="Arial" w:hAnsi="Arial"/>
          <w:sz w:val="16"/>
          <w:szCs w:val="16"/>
        </w:rPr>
      </w:pPr>
    </w:p>
    <w:p w14:paraId="69BCBB82" w14:textId="77777777" w:rsidR="00D53734" w:rsidRPr="00167433" w:rsidRDefault="00D53734" w:rsidP="00D53734">
      <w:pPr>
        <w:ind w:right="169" w:hanging="27"/>
        <w:jc w:val="both"/>
        <w:rPr>
          <w:rFonts w:ascii="Arial" w:hAnsi="Arial"/>
          <w:sz w:val="16"/>
          <w:szCs w:val="16"/>
        </w:rPr>
      </w:pPr>
    </w:p>
    <w:p w14:paraId="08724C50" w14:textId="77777777" w:rsidR="00D53734" w:rsidRDefault="00D53734" w:rsidP="00D53734">
      <w:pPr>
        <w:ind w:right="170"/>
        <w:jc w:val="both"/>
        <w:rPr>
          <w:rFonts w:ascii="Arial" w:hAnsi="Arial"/>
        </w:rPr>
      </w:pPr>
      <w:r>
        <w:rPr>
          <w:rFonts w:ascii="Arial" w:hAnsi="Arial"/>
          <w:lang w:val="fr-FR"/>
        </w:rPr>
        <w:t>ouverture de passage libre</w:t>
      </w:r>
    </w:p>
    <w:p w14:paraId="23E64F16" w14:textId="77777777" w:rsidR="00D53734" w:rsidRPr="0068123E" w:rsidRDefault="00D53734" w:rsidP="00D53734">
      <w:pPr>
        <w:ind w:right="170"/>
        <w:jc w:val="both"/>
        <w:rPr>
          <w:rFonts w:ascii="Arial" w:hAnsi="Arial"/>
          <w:sz w:val="12"/>
          <w:szCs w:val="12"/>
        </w:rPr>
      </w:pPr>
    </w:p>
    <w:p w14:paraId="5574D768" w14:textId="77777777" w:rsidR="00D53734" w:rsidRDefault="00D53734" w:rsidP="00D53734">
      <w:pPr>
        <w:ind w:right="170"/>
        <w:jc w:val="both"/>
        <w:rPr>
          <w:rFonts w:ascii="Arial" w:hAnsi="Arial"/>
        </w:rPr>
      </w:pPr>
      <w:r>
        <w:rPr>
          <w:rFonts w:ascii="Arial" w:hAnsi="Arial"/>
          <w:lang w:val="fr-FR"/>
        </w:rPr>
        <w:t>Largeur = ............... mm  x  Hauteur = ............... mm</w:t>
      </w:r>
    </w:p>
    <w:p w14:paraId="7E789781" w14:textId="77777777" w:rsidR="00D53734" w:rsidRDefault="00D53734" w:rsidP="00D53734">
      <w:pPr>
        <w:ind w:right="170"/>
        <w:jc w:val="both"/>
        <w:rPr>
          <w:rFonts w:ascii="Arial" w:hAnsi="Arial"/>
        </w:rPr>
      </w:pPr>
    </w:p>
    <w:p w14:paraId="73593130" w14:textId="77777777" w:rsidR="00D53734" w:rsidRDefault="00D53734" w:rsidP="00D53734">
      <w:pPr>
        <w:ind w:right="170"/>
        <w:jc w:val="both"/>
        <w:rPr>
          <w:rFonts w:ascii="Arial" w:hAnsi="Arial"/>
        </w:rPr>
      </w:pPr>
    </w:p>
    <w:p w14:paraId="3FC0EC0F" w14:textId="77777777" w:rsidR="00D53734" w:rsidRDefault="00D53734" w:rsidP="00D53734">
      <w:pPr>
        <w:ind w:right="170"/>
        <w:jc w:val="both"/>
        <w:rPr>
          <w:rFonts w:ascii="Arial" w:hAnsi="Arial"/>
        </w:rPr>
      </w:pPr>
    </w:p>
    <w:p w14:paraId="672CCB65" w14:textId="77777777" w:rsidR="00F522BF" w:rsidRDefault="00F522BF" w:rsidP="00D53734">
      <w:pPr>
        <w:ind w:right="170"/>
        <w:jc w:val="both"/>
        <w:rPr>
          <w:rFonts w:ascii="Arial" w:hAnsi="Arial"/>
        </w:rPr>
      </w:pPr>
    </w:p>
    <w:p w14:paraId="3C83DAA0" w14:textId="77777777" w:rsidR="00D53734" w:rsidRDefault="00D53734" w:rsidP="00D53734">
      <w:pPr>
        <w:ind w:right="170"/>
        <w:jc w:val="both"/>
        <w:rPr>
          <w:rFonts w:ascii="Arial" w:hAnsi="Arial"/>
        </w:rPr>
      </w:pPr>
    </w:p>
    <w:p w14:paraId="29670C69" w14:textId="77777777" w:rsidR="00D53734" w:rsidRDefault="00D53734" w:rsidP="00D53734">
      <w:pPr>
        <w:ind w:right="170"/>
        <w:jc w:val="both"/>
        <w:rPr>
          <w:rFonts w:ascii="Arial" w:hAnsi="Arial"/>
        </w:rPr>
      </w:pPr>
    </w:p>
    <w:p w14:paraId="7153DB47" w14:textId="77777777" w:rsidR="00D53734" w:rsidRPr="002074A7" w:rsidRDefault="00D53734" w:rsidP="00D53734">
      <w:pPr>
        <w:ind w:right="169"/>
        <w:jc w:val="both"/>
        <w:rPr>
          <w:rFonts w:ascii="Arial" w:hAnsi="Arial"/>
          <w:b/>
          <w:u w:val="single"/>
        </w:rPr>
      </w:pPr>
      <w:r>
        <w:rPr>
          <w:rFonts w:ascii="Arial" w:hAnsi="Arial"/>
          <w:b/>
          <w:bCs/>
          <w:u w:val="single"/>
          <w:lang w:val="fr-FR"/>
        </w:rPr>
        <w:t>OPTIONS pour porte rapide à spirale « EFA-SST</w:t>
      </w:r>
      <w:r>
        <w:rPr>
          <w:rFonts w:ascii="Arial" w:hAnsi="Arial"/>
          <w:b/>
          <w:bCs/>
          <w:u w:val="single"/>
          <w:vertAlign w:val="superscript"/>
          <w:lang w:val="fr-FR"/>
        </w:rPr>
        <w:t>®</w:t>
      </w:r>
      <w:r>
        <w:rPr>
          <w:rFonts w:ascii="Arial" w:hAnsi="Arial"/>
          <w:b/>
          <w:bCs/>
          <w:u w:val="single"/>
          <w:lang w:val="fr-FR"/>
        </w:rPr>
        <w:t>-ÜS Premium » :</w:t>
      </w:r>
    </w:p>
    <w:p w14:paraId="39102968" w14:textId="77777777" w:rsidR="00D53734" w:rsidRPr="00592BF5" w:rsidRDefault="00D53734" w:rsidP="00D53734">
      <w:pPr>
        <w:ind w:right="169"/>
        <w:jc w:val="both"/>
        <w:rPr>
          <w:rFonts w:ascii="Arial" w:hAnsi="Arial"/>
          <w:b/>
          <w:u w:val="single"/>
        </w:rPr>
      </w:pPr>
    </w:p>
    <w:p w14:paraId="3C1142F0" w14:textId="77777777" w:rsidR="00D53734" w:rsidRPr="00A01EB1" w:rsidRDefault="00D53734" w:rsidP="00D53734">
      <w:pPr>
        <w:ind w:right="169"/>
        <w:jc w:val="both"/>
        <w:rPr>
          <w:rFonts w:ascii="Arial" w:hAnsi="Arial"/>
          <w:sz w:val="16"/>
          <w:szCs w:val="16"/>
        </w:rPr>
      </w:pPr>
    </w:p>
    <w:p w14:paraId="7D41C7F3" w14:textId="77777777" w:rsidR="00D53734" w:rsidRPr="002074A7" w:rsidRDefault="00D53734" w:rsidP="00D53734">
      <w:pPr>
        <w:ind w:right="169"/>
        <w:jc w:val="both"/>
        <w:rPr>
          <w:rFonts w:ascii="Arial" w:hAnsi="Arial"/>
          <w:b/>
        </w:rPr>
      </w:pPr>
      <w:r>
        <w:rPr>
          <w:rFonts w:ascii="Arial" w:hAnsi="Arial"/>
          <w:b/>
          <w:bCs/>
          <w:lang w:val="fr-FR"/>
        </w:rPr>
        <w:t>Surface</w:t>
      </w:r>
    </w:p>
    <w:p w14:paraId="5FA0C284" w14:textId="77777777" w:rsidR="00D53734" w:rsidRDefault="00D53734" w:rsidP="00D53734">
      <w:pPr>
        <w:ind w:right="169"/>
        <w:jc w:val="both"/>
        <w:rPr>
          <w:rFonts w:ascii="Arial" w:hAnsi="Arial"/>
        </w:rPr>
      </w:pPr>
      <w:r>
        <w:rPr>
          <w:rFonts w:ascii="Arial" w:hAnsi="Arial"/>
          <w:lang w:val="fr-FR"/>
        </w:rPr>
        <w:t xml:space="preserve">Revêtement en poudre de toutes les pièces en acier galvanisées visibles dans une couleur selon RAL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35532AEE" w14:textId="77777777" w:rsidR="00D53734" w:rsidRDefault="00D53734" w:rsidP="00D53734">
      <w:pPr>
        <w:ind w:right="169"/>
        <w:jc w:val="both"/>
        <w:rPr>
          <w:rFonts w:ascii="Arial" w:hAnsi="Arial"/>
          <w:b/>
        </w:rPr>
      </w:pPr>
    </w:p>
    <w:p w14:paraId="52A2B24B" w14:textId="77777777" w:rsidR="00D53734" w:rsidRDefault="00D53734" w:rsidP="00D53734">
      <w:pPr>
        <w:ind w:right="169"/>
        <w:jc w:val="both"/>
        <w:rPr>
          <w:rFonts w:ascii="Arial" w:hAnsi="Arial"/>
        </w:rPr>
      </w:pPr>
      <w:r>
        <w:rPr>
          <w:rFonts w:ascii="Arial" w:hAnsi="Arial"/>
          <w:lang w:val="fr-FR"/>
        </w:rPr>
        <w:t>Peinture spéciale des lames dans une couleur selon RAL _______</w:t>
      </w:r>
    </w:p>
    <w:p w14:paraId="469ECC2D" w14:textId="77777777" w:rsidR="00D53734" w:rsidRDefault="00D53734" w:rsidP="00D53734">
      <w:pPr>
        <w:ind w:right="169"/>
        <w:jc w:val="both"/>
        <w:rPr>
          <w:rFonts w:ascii="Arial" w:hAnsi="Arial"/>
        </w:rPr>
      </w:pPr>
    </w:p>
    <w:p w14:paraId="550BA786" w14:textId="77777777" w:rsidR="00D53734" w:rsidRPr="00D53734" w:rsidRDefault="00D53734" w:rsidP="00D53734">
      <w:pPr>
        <w:ind w:right="169"/>
        <w:jc w:val="both"/>
        <w:rPr>
          <w:rFonts w:ascii="Arial" w:hAnsi="Arial"/>
          <w:sz w:val="18"/>
          <w:szCs w:val="18"/>
        </w:rPr>
      </w:pPr>
      <w:r>
        <w:rPr>
          <w:rFonts w:ascii="Arial" w:hAnsi="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3B269CF7" w14:textId="77777777" w:rsidR="00D53734" w:rsidRPr="00D53734" w:rsidRDefault="00D53734" w:rsidP="00D53734">
      <w:pPr>
        <w:ind w:right="169"/>
        <w:jc w:val="both"/>
        <w:rPr>
          <w:rFonts w:ascii="Arial" w:hAnsi="Arial"/>
          <w:sz w:val="18"/>
          <w:szCs w:val="18"/>
        </w:rPr>
      </w:pPr>
    </w:p>
    <w:p w14:paraId="53608F0A" w14:textId="77777777" w:rsidR="00D53734" w:rsidRPr="00A01EB1" w:rsidRDefault="00D53734" w:rsidP="00D53734">
      <w:pPr>
        <w:ind w:right="169"/>
        <w:jc w:val="both"/>
        <w:rPr>
          <w:rFonts w:ascii="Arial" w:hAnsi="Arial"/>
          <w:sz w:val="16"/>
          <w:szCs w:val="16"/>
        </w:rPr>
      </w:pPr>
    </w:p>
    <w:p w14:paraId="3A5C4E45" w14:textId="77777777" w:rsidR="00D53734" w:rsidRPr="002074A7" w:rsidRDefault="00D53734" w:rsidP="00D53734">
      <w:pPr>
        <w:ind w:right="311"/>
        <w:jc w:val="both"/>
        <w:rPr>
          <w:rFonts w:ascii="Arial" w:hAnsi="Arial"/>
          <w:b/>
        </w:rPr>
      </w:pPr>
      <w:r>
        <w:rPr>
          <w:rFonts w:ascii="Arial" w:hAnsi="Arial"/>
          <w:b/>
          <w:bCs/>
          <w:lang w:val="fr-FR"/>
        </w:rPr>
        <w:t>Transparence / exécution du tablier :</w:t>
      </w:r>
    </w:p>
    <w:p w14:paraId="11AF1244" w14:textId="4636631B" w:rsidR="00CC5A48" w:rsidRDefault="00CC5A48" w:rsidP="00CC5A48">
      <w:pPr>
        <w:ind w:right="312"/>
        <w:jc w:val="both"/>
        <w:rPr>
          <w:rFonts w:ascii="Arial" w:hAnsi="Arial"/>
        </w:rPr>
      </w:pPr>
      <w:r>
        <w:rPr>
          <w:rFonts w:ascii="Arial" w:hAnsi="Arial"/>
          <w:lang w:val="fr-FR"/>
        </w:rPr>
        <w:t xml:space="preserve">Supplément pour lames transparentes </w:t>
      </w:r>
      <w:r>
        <w:rPr>
          <w:rFonts w:ascii="Arial" w:hAnsi="Arial"/>
          <w:b/>
          <w:bCs/>
          <w:lang w:val="fr-FR"/>
        </w:rPr>
        <w:t>EFA-CLEAR</w:t>
      </w:r>
      <w:r>
        <w:rPr>
          <w:rFonts w:ascii="Arial" w:hAnsi="Arial"/>
          <w:b/>
          <w:bCs/>
          <w:vertAlign w:val="superscript"/>
          <w:lang w:val="fr-FR"/>
        </w:rPr>
        <w:t>®</w:t>
      </w:r>
      <w:r>
        <w:rPr>
          <w:rFonts w:ascii="Arial" w:hAnsi="Arial"/>
          <w:lang w:val="fr-FR"/>
        </w:rPr>
        <w:t xml:space="preserve"> avec champs de vision </w:t>
      </w:r>
      <w:r>
        <w:rPr>
          <w:rFonts w:ascii="Arial" w:hAnsi="Arial"/>
          <w:u w:val="single"/>
          <w:lang w:val="fr-FR"/>
        </w:rPr>
        <w:t>à double paroi</w:t>
      </w:r>
      <w:r>
        <w:rPr>
          <w:rFonts w:ascii="Arial" w:hAnsi="Arial"/>
          <w:lang w:val="fr-FR"/>
        </w:rPr>
        <w:t xml:space="preserve"> entièrement transparents et à rupture thermique en verre acrylique.</w:t>
      </w:r>
    </w:p>
    <w:p w14:paraId="0EA2DA42" w14:textId="77777777" w:rsidR="00D53734" w:rsidRDefault="00D53734" w:rsidP="00D53734">
      <w:pPr>
        <w:ind w:right="311"/>
        <w:jc w:val="both"/>
        <w:rPr>
          <w:rFonts w:ascii="Arial" w:hAnsi="Arial"/>
          <w:b/>
          <w:u w:val="single"/>
        </w:rPr>
      </w:pPr>
    </w:p>
    <w:p w14:paraId="189BC6D6"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5C5F3" w14:textId="77777777" w:rsidR="005D6059" w:rsidRDefault="005D6059" w:rsidP="00D53734">
      <w:r>
        <w:separator/>
      </w:r>
    </w:p>
  </w:endnote>
  <w:endnote w:type="continuationSeparator" w:id="0">
    <w:p w14:paraId="16A04B1C" w14:textId="77777777" w:rsidR="005D6059" w:rsidRDefault="005D6059"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99B81" w14:textId="021059C3" w:rsidR="007E1F67" w:rsidRDefault="00CC5A48" w:rsidP="007E1F67">
    <w:pPr>
      <w:pStyle w:val="Fuzeile"/>
    </w:pPr>
    <w:r>
      <w:rPr>
        <w:lang w:val="fr-FR"/>
      </w:rPr>
      <w:t>01/20 Sous réserve de modifications techniques</w:t>
    </w:r>
  </w:p>
  <w:p w14:paraId="057F625B" w14:textId="77777777" w:rsidR="007E1F67" w:rsidRDefault="007E1F67">
    <w:pPr>
      <w:pStyle w:val="Fuzeile"/>
    </w:pPr>
  </w:p>
  <w:p w14:paraId="02ED0345" w14:textId="77777777" w:rsidR="007E1F67" w:rsidRDefault="007E1F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7B458" w14:textId="77777777" w:rsidR="005D6059" w:rsidRDefault="005D6059" w:rsidP="00D53734">
      <w:r>
        <w:separator/>
      </w:r>
    </w:p>
  </w:footnote>
  <w:footnote w:type="continuationSeparator" w:id="0">
    <w:p w14:paraId="4C38D034" w14:textId="77777777" w:rsidR="005D6059" w:rsidRDefault="005D6059"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D534D"/>
    <w:rsid w:val="00350DC5"/>
    <w:rsid w:val="0038659B"/>
    <w:rsid w:val="00471506"/>
    <w:rsid w:val="005D6059"/>
    <w:rsid w:val="00635BA5"/>
    <w:rsid w:val="006C08D3"/>
    <w:rsid w:val="007E1F67"/>
    <w:rsid w:val="00CC5A48"/>
    <w:rsid w:val="00D53734"/>
    <w:rsid w:val="00E6001F"/>
    <w:rsid w:val="00E81A4B"/>
    <w:rsid w:val="00F52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9818"/>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Richter, Corina</cp:lastModifiedBy>
  <cp:revision>7</cp:revision>
  <dcterms:created xsi:type="dcterms:W3CDTF">2018-04-18T14:02:00Z</dcterms:created>
  <dcterms:modified xsi:type="dcterms:W3CDTF">2023-04-28T07:45:00Z</dcterms:modified>
</cp:coreProperties>
</file>