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23A5A" w14:textId="1475BF21" w:rsidR="0063072B" w:rsidRPr="0063072B" w:rsidRDefault="0063072B" w:rsidP="0063072B">
      <w:pPr>
        <w:ind w:right="169"/>
        <w:jc w:val="both"/>
        <w:rPr>
          <w:rFonts w:ascii="Arial" w:hAnsi="Arial"/>
          <w:b/>
          <w:bCs/>
          <w:u w:val="single"/>
        </w:rPr>
      </w:pPr>
      <w:r>
        <w:rPr>
          <w:rFonts w:ascii="Arial" w:hAnsi="Arial"/>
          <w:b/>
          <w:bCs/>
          <w:u w:val="single"/>
          <w:lang w:val="fr-FR"/>
        </w:rPr>
        <w:t>Systèmes d’ouverture sans contact</w:t>
      </w:r>
    </w:p>
    <w:p w14:paraId="3BDC367A" w14:textId="77777777" w:rsidR="0063072B" w:rsidRDefault="0063072B" w:rsidP="0063072B">
      <w:pPr>
        <w:ind w:right="170"/>
        <w:jc w:val="both"/>
        <w:rPr>
          <w:rFonts w:ascii="Arial" w:hAnsi="Arial"/>
          <w:b/>
          <w:u w:val="single"/>
        </w:rPr>
      </w:pPr>
    </w:p>
    <w:p w14:paraId="70AEA806" w14:textId="77777777" w:rsidR="0063072B" w:rsidRDefault="0063072B" w:rsidP="0063072B">
      <w:pPr>
        <w:ind w:right="170"/>
        <w:jc w:val="both"/>
        <w:rPr>
          <w:rFonts w:ascii="Arial" w:hAnsi="Arial"/>
          <w:b/>
          <w:u w:val="single"/>
        </w:rPr>
      </w:pPr>
    </w:p>
    <w:p w14:paraId="70C57951" w14:textId="0A22B60C" w:rsidR="0063072B" w:rsidRDefault="0063072B" w:rsidP="0063072B">
      <w:pPr>
        <w:ind w:right="170"/>
        <w:jc w:val="both"/>
        <w:rPr>
          <w:rFonts w:ascii="Arial" w:hAnsi="Arial"/>
        </w:rPr>
      </w:pPr>
      <w:r>
        <w:rPr>
          <w:rFonts w:ascii="Arial" w:hAnsi="Arial"/>
          <w:b/>
          <w:bCs/>
          <w:u w:val="single"/>
          <w:lang w:val="fr-FR"/>
        </w:rPr>
        <w:t>Cellule photoélectrique</w:t>
      </w:r>
      <w:r>
        <w:rPr>
          <w:rFonts w:ascii="Arial" w:hAnsi="Arial"/>
          <w:lang w:val="fr-FR"/>
        </w:rPr>
        <w:t xml:space="preserve"> comme émetteur d’impulsions pour la fixation à une sous-structure sur place à proximité de la porte</w:t>
      </w:r>
    </w:p>
    <w:p w14:paraId="62CC048C" w14:textId="77777777" w:rsidR="0063072B" w:rsidRDefault="0063072B" w:rsidP="0063072B">
      <w:pPr>
        <w:ind w:right="169"/>
        <w:jc w:val="both"/>
        <w:rPr>
          <w:rFonts w:ascii="Arial" w:hAnsi="Arial"/>
        </w:rPr>
      </w:pPr>
    </w:p>
    <w:p w14:paraId="47D74CE5" w14:textId="54FA318D" w:rsidR="0063072B" w:rsidRDefault="00FD0B6C" w:rsidP="0063072B">
      <w:pPr>
        <w:ind w:right="170"/>
        <w:jc w:val="both"/>
        <w:rPr>
          <w:rFonts w:ascii="Arial" w:hAnsi="Arial"/>
        </w:rPr>
      </w:pPr>
      <w:r>
        <w:rPr>
          <w:rFonts w:ascii="Arial" w:hAnsi="Arial"/>
          <w:b/>
          <w:bCs/>
          <w:u w:val="single"/>
          <w:lang w:val="fr-FR"/>
        </w:rPr>
        <w:t>Détecteur de mouvement radar</w:t>
      </w:r>
      <w:r>
        <w:rPr>
          <w:rFonts w:ascii="Arial" w:hAnsi="Arial"/>
          <w:lang w:val="fr-FR"/>
        </w:rPr>
        <w:t xml:space="preserve"> dans une réalisation résistante aux intempéries particulièrement robuste destinée à l’industrie avec champ de rayonnement réglable de 0 - 6 m, spécialement pour les portes industrielles</w:t>
      </w:r>
    </w:p>
    <w:p w14:paraId="29ADC575" w14:textId="77777777" w:rsidR="0063072B" w:rsidRDefault="0063072B" w:rsidP="0063072B">
      <w:pPr>
        <w:ind w:right="170"/>
        <w:jc w:val="both"/>
        <w:rPr>
          <w:rFonts w:ascii="Arial" w:hAnsi="Arial"/>
        </w:rPr>
      </w:pPr>
      <w:r>
        <w:rPr>
          <w:rFonts w:ascii="Arial" w:hAnsi="Arial"/>
          <w:b/>
          <w:bCs/>
          <w:lang w:val="fr-FR"/>
        </w:rPr>
        <w:t>Console de support</w:t>
      </w:r>
      <w:r>
        <w:rPr>
          <w:rFonts w:ascii="Arial" w:hAnsi="Arial"/>
          <w:lang w:val="fr-FR"/>
        </w:rPr>
        <w:t xml:space="preserve"> pour un montage sûr et sans torsion du capteur de mouvement</w:t>
      </w:r>
    </w:p>
    <w:p w14:paraId="0A7CF24C" w14:textId="77777777" w:rsidR="0063072B" w:rsidRDefault="0063072B" w:rsidP="0063072B">
      <w:pPr>
        <w:ind w:right="170"/>
        <w:jc w:val="both"/>
        <w:rPr>
          <w:rFonts w:ascii="Arial" w:hAnsi="Arial"/>
        </w:rPr>
      </w:pPr>
    </w:p>
    <w:p w14:paraId="76680A73" w14:textId="77777777" w:rsidR="0063072B" w:rsidRPr="00DC1DAA" w:rsidRDefault="0063072B" w:rsidP="0063072B">
      <w:pPr>
        <w:ind w:right="170"/>
        <w:jc w:val="both"/>
        <w:rPr>
          <w:rFonts w:ascii="Arial" w:hAnsi="Arial"/>
        </w:rPr>
      </w:pPr>
      <w:r>
        <w:rPr>
          <w:rFonts w:ascii="Arial" w:hAnsi="Arial"/>
          <w:lang w:val="fr-FR"/>
        </w:rPr>
        <w:t>Alternative :</w:t>
      </w:r>
    </w:p>
    <w:p w14:paraId="1065CA80" w14:textId="77777777" w:rsidR="0063072B" w:rsidRDefault="0063072B" w:rsidP="0063072B">
      <w:pPr>
        <w:ind w:right="170"/>
        <w:jc w:val="both"/>
        <w:rPr>
          <w:rFonts w:ascii="Arial" w:hAnsi="Arial"/>
        </w:rPr>
      </w:pPr>
    </w:p>
    <w:p w14:paraId="2C16598E" w14:textId="77777777" w:rsidR="0063072B" w:rsidRDefault="0063072B" w:rsidP="0063072B">
      <w:pPr>
        <w:ind w:right="170"/>
        <w:jc w:val="both"/>
        <w:rPr>
          <w:rFonts w:ascii="Arial" w:hAnsi="Arial"/>
        </w:rPr>
      </w:pPr>
      <w:r>
        <w:rPr>
          <w:rFonts w:ascii="Arial" w:hAnsi="Arial"/>
          <w:b/>
          <w:bCs/>
          <w:u w:val="single"/>
          <w:lang w:val="fr-FR"/>
        </w:rPr>
        <w:t>Détecteur de mouvement</w:t>
      </w:r>
      <w:r>
        <w:rPr>
          <w:rFonts w:ascii="Arial" w:hAnsi="Arial"/>
          <w:lang w:val="fr-FR"/>
        </w:rPr>
        <w:t xml:space="preserve"> dans une réalisation résistante aux intempéries particulièrement robuste destinée à l’industrie avec champ de rayonnement réglable de 0 - 6 m, spécialement pour les portes industrielles </w:t>
      </w:r>
      <w:r>
        <w:rPr>
          <w:rFonts w:ascii="Arial" w:hAnsi="Arial"/>
          <w:b/>
          <w:bCs/>
          <w:lang w:val="fr-FR"/>
        </w:rPr>
        <w:t>avec détecteur de présence infrarouge intégré</w:t>
      </w:r>
      <w:r>
        <w:rPr>
          <w:rFonts w:ascii="Arial" w:hAnsi="Arial"/>
          <w:lang w:val="fr-FR"/>
        </w:rPr>
        <w:t xml:space="preserve"> pour saisir des objets immobiles et en mouvement juste devant le système de porte (hauteur de montage maximale : 5 m) </w:t>
      </w:r>
    </w:p>
    <w:p w14:paraId="70767A3E" w14:textId="11C22E27" w:rsidR="0063072B" w:rsidRDefault="0063072B" w:rsidP="0063072B">
      <w:pPr>
        <w:ind w:right="170"/>
        <w:jc w:val="both"/>
        <w:rPr>
          <w:rFonts w:ascii="Arial" w:hAnsi="Arial"/>
        </w:rPr>
      </w:pPr>
      <w:r>
        <w:rPr>
          <w:rFonts w:ascii="Arial" w:hAnsi="Arial"/>
          <w:b/>
          <w:bCs/>
          <w:lang w:val="fr-FR"/>
        </w:rPr>
        <w:t>Console de support</w:t>
      </w:r>
      <w:r>
        <w:rPr>
          <w:rFonts w:ascii="Arial" w:hAnsi="Arial"/>
          <w:lang w:val="fr-FR"/>
        </w:rPr>
        <w:t xml:space="preserve"> pour un montage sûr et sans torsion du capteur de mouvement</w:t>
      </w:r>
    </w:p>
    <w:p w14:paraId="77232D6F" w14:textId="77777777" w:rsidR="00C6665E" w:rsidRDefault="00C6665E" w:rsidP="00C6665E">
      <w:pPr>
        <w:autoSpaceDE w:val="0"/>
        <w:autoSpaceDN w:val="0"/>
        <w:adjustRightInd w:val="0"/>
        <w:rPr>
          <w:rFonts w:ascii="Arial" w:eastAsiaTheme="minorHAnsi" w:hAnsi="Arial" w:cs="Arial"/>
          <w:b/>
          <w:bCs/>
        </w:rPr>
      </w:pPr>
    </w:p>
    <w:p w14:paraId="175918C6" w14:textId="74053A26" w:rsidR="00C6665E" w:rsidRDefault="00C6665E" w:rsidP="00C6665E">
      <w:pPr>
        <w:autoSpaceDE w:val="0"/>
        <w:autoSpaceDN w:val="0"/>
        <w:adjustRightInd w:val="0"/>
        <w:rPr>
          <w:rFonts w:ascii="Arial" w:eastAsiaTheme="minorHAnsi" w:hAnsi="Arial" w:cs="Arial"/>
        </w:rPr>
      </w:pPr>
      <w:r>
        <w:rPr>
          <w:rFonts w:ascii="Arial" w:eastAsiaTheme="minorHAnsi" w:hAnsi="Arial" w:cs="Arial"/>
          <w:b/>
          <w:bCs/>
          <w:u w:val="single"/>
          <w:lang w:val="fr-FR"/>
        </w:rPr>
        <w:t>Émetteur d’impulsions sans contact type « clear wave »</w:t>
      </w:r>
      <w:r>
        <w:rPr>
          <w:rFonts w:ascii="Arial" w:eastAsiaTheme="minorHAnsi" w:hAnsi="Arial" w:cs="Arial"/>
          <w:lang w:val="fr-FR"/>
        </w:rPr>
        <w:t xml:space="preserve">, y compris </w:t>
      </w:r>
      <w:r>
        <w:rPr>
          <w:rFonts w:ascii="Arial" w:eastAsiaTheme="minorHAnsi" w:hAnsi="Arial" w:cs="Arial"/>
          <w:b/>
          <w:bCs/>
          <w:lang w:val="fr-FR"/>
        </w:rPr>
        <w:t xml:space="preserve">boîte encastrée </w:t>
      </w:r>
      <w:r>
        <w:rPr>
          <w:rFonts w:ascii="Arial" w:eastAsiaTheme="minorHAnsi" w:hAnsi="Arial" w:cs="Arial"/>
          <w:lang w:val="fr-FR"/>
        </w:rPr>
        <w:t>pour montage mural</w:t>
      </w:r>
      <w:r w:rsidR="00C2769F">
        <w:rPr>
          <w:rFonts w:ascii="Arial" w:eastAsiaTheme="minorHAnsi" w:hAnsi="Arial" w:cs="Arial"/>
          <w:lang w:val="fr-FR"/>
        </w:rPr>
        <w:t xml:space="preserve"> </w:t>
      </w:r>
      <w:r>
        <w:rPr>
          <w:rFonts w:ascii="Arial" w:eastAsiaTheme="minorHAnsi" w:hAnsi="Arial" w:cs="Arial"/>
          <w:lang w:val="fr-FR"/>
        </w:rPr>
        <w:t>(hauteur de montage 20 mm), zone de détection réglable de 5 à 40 cm</w:t>
      </w:r>
    </w:p>
    <w:p w14:paraId="6FD3E6DB" w14:textId="77777777" w:rsidR="00C6665E" w:rsidRDefault="00C6665E" w:rsidP="00C6665E">
      <w:pPr>
        <w:autoSpaceDE w:val="0"/>
        <w:autoSpaceDN w:val="0"/>
        <w:adjustRightInd w:val="0"/>
        <w:rPr>
          <w:rFonts w:ascii="Arial" w:eastAsiaTheme="minorHAnsi" w:hAnsi="Arial" w:cs="Arial"/>
          <w:b/>
          <w:bCs/>
        </w:rPr>
      </w:pPr>
    </w:p>
    <w:p w14:paraId="7ABD220C" w14:textId="4ACDADC6" w:rsidR="00C6665E" w:rsidRDefault="00C6665E" w:rsidP="00C6665E">
      <w:pPr>
        <w:autoSpaceDE w:val="0"/>
        <w:autoSpaceDN w:val="0"/>
        <w:adjustRightInd w:val="0"/>
        <w:rPr>
          <w:rFonts w:ascii="Arial" w:eastAsiaTheme="minorHAnsi" w:hAnsi="Arial" w:cs="Arial"/>
        </w:rPr>
      </w:pPr>
      <w:r>
        <w:rPr>
          <w:rFonts w:ascii="Arial" w:eastAsiaTheme="minorHAnsi" w:hAnsi="Arial" w:cs="Arial"/>
          <w:b/>
          <w:bCs/>
          <w:u w:val="single"/>
          <w:lang w:val="fr-FR"/>
        </w:rPr>
        <w:t>Émetteur d’impulsions sans contact type « clear wave »</w:t>
      </w:r>
      <w:r>
        <w:rPr>
          <w:rFonts w:ascii="Arial" w:eastAsiaTheme="minorHAnsi" w:hAnsi="Arial" w:cs="Arial"/>
          <w:lang w:val="fr-FR"/>
        </w:rPr>
        <w:t xml:space="preserve">, </w:t>
      </w:r>
      <w:r>
        <w:rPr>
          <w:rFonts w:ascii="Arial" w:eastAsiaTheme="minorHAnsi" w:hAnsi="Arial" w:cs="Arial"/>
          <w:b/>
          <w:bCs/>
          <w:lang w:val="fr-FR"/>
        </w:rPr>
        <w:t xml:space="preserve">en saillie </w:t>
      </w:r>
      <w:r>
        <w:rPr>
          <w:rFonts w:ascii="Arial" w:eastAsiaTheme="minorHAnsi" w:hAnsi="Arial" w:cs="Arial"/>
          <w:lang w:val="fr-FR"/>
        </w:rPr>
        <w:t>(hauteur de montage 20 mm)</w:t>
      </w:r>
    </w:p>
    <w:p w14:paraId="550A4EBF" w14:textId="44D02630" w:rsidR="0063072B" w:rsidRDefault="00C6665E" w:rsidP="00C6665E">
      <w:pPr>
        <w:ind w:right="170"/>
        <w:jc w:val="both"/>
        <w:rPr>
          <w:rFonts w:ascii="Arial" w:hAnsi="Arial"/>
        </w:rPr>
      </w:pPr>
      <w:r>
        <w:rPr>
          <w:rFonts w:ascii="Arial" w:eastAsiaTheme="minorHAnsi" w:hAnsi="Arial" w:cs="Arial"/>
          <w:lang w:val="fr-FR"/>
        </w:rPr>
        <w:t>zone de détection réglable de 5 à 40 cm</w:t>
      </w:r>
    </w:p>
    <w:p w14:paraId="0C3C9EAD" w14:textId="77777777" w:rsidR="0063072B" w:rsidRPr="001E4EAE" w:rsidRDefault="0063072B" w:rsidP="0063072B">
      <w:pPr>
        <w:ind w:right="170"/>
        <w:jc w:val="both"/>
        <w:rPr>
          <w:rFonts w:ascii="Arial" w:hAnsi="Arial"/>
          <w:sz w:val="12"/>
          <w:szCs w:val="12"/>
        </w:rPr>
      </w:pPr>
    </w:p>
    <w:p w14:paraId="0CA019F5" w14:textId="77777777" w:rsidR="0063072B" w:rsidRDefault="0063072B" w:rsidP="0063072B">
      <w:pPr>
        <w:ind w:right="170"/>
        <w:jc w:val="both"/>
        <w:rPr>
          <w:rFonts w:ascii="Arial" w:hAnsi="Arial"/>
        </w:rPr>
      </w:pPr>
    </w:p>
    <w:p w14:paraId="75108DF0" w14:textId="77777777" w:rsidR="0063072B" w:rsidRDefault="0063072B" w:rsidP="0063072B">
      <w:pPr>
        <w:ind w:right="169"/>
        <w:jc w:val="both"/>
        <w:rPr>
          <w:rFonts w:ascii="Arial" w:hAnsi="Arial"/>
        </w:rPr>
      </w:pPr>
      <w:r>
        <w:rPr>
          <w:rFonts w:ascii="Arial" w:hAnsi="Arial"/>
          <w:b/>
          <w:bCs/>
          <w:u w:val="single"/>
          <w:lang w:val="fr-FR"/>
        </w:rPr>
        <w:t>Commande d’induction</w:t>
      </w:r>
      <w:r>
        <w:rPr>
          <w:rFonts w:ascii="Arial" w:hAnsi="Arial"/>
          <w:lang w:val="fr-FR"/>
        </w:rPr>
        <w:t xml:space="preserve"> prémontée et entièrement câblée avec appareil d’évaluation dans l’armoire</w:t>
      </w:r>
    </w:p>
    <w:p w14:paraId="17222A66" w14:textId="77777777" w:rsidR="0063072B" w:rsidRDefault="0063072B" w:rsidP="0063072B">
      <w:pPr>
        <w:ind w:right="170"/>
        <w:jc w:val="both"/>
        <w:rPr>
          <w:rFonts w:ascii="Arial" w:hAnsi="Arial"/>
        </w:rPr>
      </w:pPr>
      <w:r>
        <w:rPr>
          <w:rFonts w:ascii="Arial" w:hAnsi="Arial"/>
          <w:b/>
          <w:bCs/>
          <w:lang w:val="fr-FR"/>
        </w:rPr>
        <w:t>Réalisation à 2 canaux</w:t>
      </w:r>
      <w:r>
        <w:rPr>
          <w:rFonts w:ascii="Arial" w:hAnsi="Arial"/>
          <w:lang w:val="fr-FR"/>
        </w:rPr>
        <w:t xml:space="preserve"> avec blocage réciproque de deux boucles magnétiques qui peuvent être évaluées séparément l’une de l’autre. Lors de la pose correspondante, les temps de maintien d’ouverture sont minimisés car la porte peut fermer immédiatement après le passage.</w:t>
      </w:r>
    </w:p>
    <w:p w14:paraId="14C1486D" w14:textId="77777777" w:rsidR="0063072B" w:rsidRDefault="0063072B" w:rsidP="0063072B">
      <w:pPr>
        <w:tabs>
          <w:tab w:val="left" w:pos="4763"/>
        </w:tabs>
        <w:ind w:right="169"/>
        <w:jc w:val="both"/>
        <w:rPr>
          <w:rFonts w:ascii="Arial" w:hAnsi="Arial"/>
        </w:rPr>
      </w:pPr>
      <w:r>
        <w:rPr>
          <w:rFonts w:ascii="Arial" w:hAnsi="Arial"/>
          <w:b/>
          <w:bCs/>
          <w:lang w:val="fr-FR"/>
        </w:rPr>
        <w:t>Pose des boucles magnétiques</w:t>
      </w:r>
      <w:r>
        <w:rPr>
          <w:rFonts w:ascii="Arial" w:hAnsi="Arial"/>
          <w:lang w:val="fr-FR"/>
        </w:rPr>
        <w:t>, y compris ponçage à l’eau, le coulage correcte et professionnel, le branchement à l’appareil d’évaluation dans l’armoire et contrôle du fonctionnement,</w:t>
      </w:r>
    </w:p>
    <w:p w14:paraId="56042802" w14:textId="77777777" w:rsidR="0063072B" w:rsidRDefault="0063072B" w:rsidP="0063072B">
      <w:pPr>
        <w:tabs>
          <w:tab w:val="left" w:pos="4763"/>
          <w:tab w:val="left" w:pos="6464"/>
        </w:tabs>
        <w:ind w:right="169"/>
        <w:jc w:val="both"/>
        <w:rPr>
          <w:rFonts w:ascii="Arial" w:hAnsi="Arial"/>
        </w:rPr>
      </w:pPr>
      <w:r>
        <w:rPr>
          <w:rFonts w:ascii="Arial" w:hAnsi="Arial"/>
          <w:lang w:val="fr-FR"/>
        </w:rPr>
        <w:t>jusqu’à 20 m de long</w:t>
      </w:r>
    </w:p>
    <w:p w14:paraId="787FA738" w14:textId="77777777" w:rsidR="0063072B" w:rsidRDefault="0063072B" w:rsidP="0063072B">
      <w:pPr>
        <w:ind w:right="169"/>
        <w:jc w:val="both"/>
        <w:rPr>
          <w:rFonts w:ascii="Arial" w:hAnsi="Arial"/>
          <w:b/>
          <w:u w:val="single"/>
        </w:rPr>
      </w:pPr>
    </w:p>
    <w:p w14:paraId="543F0F05" w14:textId="327A4446" w:rsidR="0063072B" w:rsidRDefault="0063072B" w:rsidP="0063072B">
      <w:pPr>
        <w:ind w:right="169"/>
        <w:jc w:val="both"/>
        <w:rPr>
          <w:rFonts w:ascii="Arial" w:hAnsi="Arial"/>
        </w:rPr>
      </w:pPr>
      <w:r>
        <w:rPr>
          <w:rFonts w:ascii="Arial" w:hAnsi="Arial"/>
          <w:b/>
          <w:bCs/>
          <w:u w:val="single"/>
          <w:lang w:val="fr-FR"/>
        </w:rPr>
        <w:t>Récepteur radio</w:t>
      </w:r>
      <w:r>
        <w:rPr>
          <w:rFonts w:ascii="Arial" w:hAnsi="Arial"/>
          <w:lang w:val="fr-FR"/>
        </w:rPr>
        <w:t>, 2 canaux, 2,4 GHz, sans émetteur, monté et câblé dans l’armoire électrique</w:t>
      </w:r>
    </w:p>
    <w:p w14:paraId="44E0C837" w14:textId="7E6DD16D" w:rsidR="00FD0B6C" w:rsidRDefault="00FD0B6C" w:rsidP="0063072B">
      <w:pPr>
        <w:ind w:right="169"/>
        <w:jc w:val="both"/>
        <w:rPr>
          <w:rFonts w:ascii="Arial" w:hAnsi="Arial"/>
        </w:rPr>
      </w:pPr>
    </w:p>
    <w:p w14:paraId="56082E91" w14:textId="2390E9DB" w:rsidR="00FD0B6C" w:rsidRDefault="00FD0B6C" w:rsidP="0063072B">
      <w:pPr>
        <w:ind w:right="169"/>
        <w:jc w:val="both"/>
        <w:rPr>
          <w:rFonts w:ascii="Arial" w:hAnsi="Arial"/>
        </w:rPr>
      </w:pPr>
      <w:r>
        <w:rPr>
          <w:rFonts w:ascii="Arial" w:hAnsi="Arial"/>
          <w:lang w:val="fr-FR"/>
        </w:rPr>
        <w:t>Alternative :</w:t>
      </w:r>
    </w:p>
    <w:p w14:paraId="0968320E" w14:textId="7D54FF1A" w:rsidR="00FD0B6C" w:rsidRDefault="00FD0B6C" w:rsidP="0063072B">
      <w:pPr>
        <w:ind w:right="169"/>
        <w:jc w:val="both"/>
        <w:rPr>
          <w:rFonts w:ascii="Arial" w:hAnsi="Arial"/>
        </w:rPr>
      </w:pPr>
    </w:p>
    <w:p w14:paraId="585D9B79" w14:textId="1D4878E5" w:rsidR="00FD0B6C" w:rsidRDefault="00FD0B6C" w:rsidP="00FD0B6C">
      <w:pPr>
        <w:ind w:right="169"/>
        <w:jc w:val="both"/>
        <w:rPr>
          <w:rFonts w:ascii="Arial" w:hAnsi="Arial"/>
        </w:rPr>
      </w:pPr>
      <w:r>
        <w:rPr>
          <w:rFonts w:ascii="Arial" w:hAnsi="Arial"/>
          <w:b/>
          <w:bCs/>
          <w:u w:val="single"/>
          <w:lang w:val="fr-FR"/>
        </w:rPr>
        <w:t>Récepteur radio</w:t>
      </w:r>
      <w:r>
        <w:rPr>
          <w:rFonts w:ascii="Arial" w:hAnsi="Arial"/>
          <w:lang w:val="fr-FR"/>
        </w:rPr>
        <w:t>, 2 canaux, 2,4 GHz, sans émetteur, y compris antenne à tige à monter dans une armoire électrique en acier, montée et câblée</w:t>
      </w:r>
    </w:p>
    <w:p w14:paraId="08DBB7EB" w14:textId="77777777" w:rsidR="0063072B" w:rsidRDefault="0063072B" w:rsidP="0063072B">
      <w:pPr>
        <w:ind w:right="169"/>
        <w:jc w:val="both"/>
        <w:rPr>
          <w:rFonts w:ascii="Arial" w:hAnsi="Arial"/>
        </w:rPr>
      </w:pPr>
    </w:p>
    <w:p w14:paraId="702B7069" w14:textId="1725FE90" w:rsidR="0063072B" w:rsidRDefault="00F62E5D" w:rsidP="0063072B">
      <w:pPr>
        <w:ind w:right="169"/>
        <w:jc w:val="both"/>
        <w:rPr>
          <w:rFonts w:ascii="Arial" w:hAnsi="Arial"/>
        </w:rPr>
      </w:pPr>
      <w:r>
        <w:rPr>
          <w:rFonts w:ascii="Arial" w:hAnsi="Arial"/>
          <w:b/>
          <w:bCs/>
          <w:u w:val="single"/>
          <w:lang w:val="fr-FR"/>
        </w:rPr>
        <w:t>Émetteur portable</w:t>
      </w:r>
      <w:r>
        <w:rPr>
          <w:rFonts w:ascii="Arial" w:hAnsi="Arial"/>
          <w:lang w:val="fr-FR"/>
        </w:rPr>
        <w:t xml:space="preserve"> pour commande radio 2,4 GHz</w:t>
      </w:r>
    </w:p>
    <w:p w14:paraId="4D845545" w14:textId="136A665C" w:rsidR="0063072B" w:rsidRDefault="0063072B" w:rsidP="0063072B">
      <w:pPr>
        <w:ind w:right="169"/>
        <w:jc w:val="both"/>
        <w:rPr>
          <w:rFonts w:ascii="Arial" w:hAnsi="Arial"/>
        </w:rPr>
      </w:pPr>
      <w:r>
        <w:rPr>
          <w:rFonts w:ascii="Arial" w:hAnsi="Arial"/>
          <w:lang w:val="fr-FR"/>
        </w:rPr>
        <w:t>Variante « A »</w:t>
      </w:r>
      <w:r>
        <w:rPr>
          <w:rFonts w:ascii="Arial" w:hAnsi="Arial"/>
          <w:lang w:val="fr-FR"/>
        </w:rPr>
        <w:tab/>
        <w:t>à 3 canaux</w:t>
      </w:r>
    </w:p>
    <w:p w14:paraId="68C80BE9" w14:textId="48508840" w:rsidR="0063072B" w:rsidRDefault="0063072B" w:rsidP="0063072B">
      <w:pPr>
        <w:ind w:right="169"/>
        <w:jc w:val="both"/>
        <w:rPr>
          <w:rFonts w:ascii="Arial" w:hAnsi="Arial"/>
        </w:rPr>
      </w:pPr>
      <w:r>
        <w:rPr>
          <w:rFonts w:ascii="Arial" w:hAnsi="Arial"/>
          <w:lang w:val="fr-FR"/>
        </w:rPr>
        <w:t>Variante « B »</w:t>
      </w:r>
      <w:r>
        <w:rPr>
          <w:rFonts w:ascii="Arial" w:hAnsi="Arial"/>
          <w:lang w:val="fr-FR"/>
        </w:rPr>
        <w:tab/>
        <w:t>à 6 canaux</w:t>
      </w:r>
    </w:p>
    <w:p w14:paraId="5D7DCD4C" w14:textId="001701DA" w:rsidR="0063072B" w:rsidRDefault="0063072B" w:rsidP="0063072B">
      <w:pPr>
        <w:ind w:right="169"/>
        <w:jc w:val="both"/>
        <w:rPr>
          <w:rFonts w:ascii="Arial" w:hAnsi="Arial"/>
        </w:rPr>
      </w:pPr>
      <w:r>
        <w:rPr>
          <w:rFonts w:ascii="Arial" w:hAnsi="Arial"/>
          <w:lang w:val="fr-FR"/>
        </w:rPr>
        <w:t>Variante « C »</w:t>
      </w:r>
      <w:r>
        <w:rPr>
          <w:rFonts w:ascii="Arial" w:hAnsi="Arial"/>
          <w:lang w:val="fr-FR"/>
        </w:rPr>
        <w:tab/>
        <w:t>à 8 canaux</w:t>
      </w:r>
    </w:p>
    <w:p w14:paraId="0DAEC710" w14:textId="2C1801AF" w:rsidR="00F62E5D" w:rsidRDefault="00F62E5D" w:rsidP="0063072B">
      <w:pPr>
        <w:ind w:right="169"/>
        <w:jc w:val="both"/>
        <w:rPr>
          <w:rFonts w:ascii="Arial" w:hAnsi="Arial"/>
        </w:rPr>
      </w:pPr>
      <w:r>
        <w:rPr>
          <w:rFonts w:ascii="Arial" w:hAnsi="Arial"/>
          <w:lang w:val="fr-FR"/>
        </w:rPr>
        <w:t>Variante « D »</w:t>
      </w:r>
      <w:r>
        <w:rPr>
          <w:rFonts w:ascii="Arial" w:hAnsi="Arial"/>
          <w:lang w:val="fr-FR"/>
        </w:rPr>
        <w:tab/>
        <w:t>à 10 canaux</w:t>
      </w:r>
    </w:p>
    <w:p w14:paraId="3E39CCC7" w14:textId="77777777" w:rsidR="0063072B" w:rsidRDefault="0063072B" w:rsidP="0063072B">
      <w:pPr>
        <w:ind w:right="169"/>
        <w:jc w:val="both"/>
        <w:rPr>
          <w:rFonts w:ascii="Arial" w:hAnsi="Arial"/>
        </w:rPr>
      </w:pPr>
    </w:p>
    <w:p w14:paraId="4A71C4E9" w14:textId="77777777" w:rsidR="0063072B" w:rsidRDefault="0063072B" w:rsidP="0063072B">
      <w:pPr>
        <w:ind w:right="169"/>
        <w:jc w:val="both"/>
        <w:rPr>
          <w:rFonts w:ascii="Arial" w:hAnsi="Arial"/>
        </w:rPr>
      </w:pPr>
      <w:r>
        <w:rPr>
          <w:rFonts w:ascii="Arial" w:hAnsi="Arial"/>
          <w:lang w:val="fr-FR"/>
        </w:rPr>
        <w:t>La commande radio standard est réalisée de telle manière qu’une porte peut être ouverte par pression de bouton sur l’émetteur. La fermeture s’effectue automatiquement par relais temporisateur réglable.</w:t>
      </w:r>
    </w:p>
    <w:p w14:paraId="099BF797" w14:textId="77777777" w:rsidR="0063072B" w:rsidRDefault="0063072B" w:rsidP="0063072B">
      <w:pPr>
        <w:ind w:right="169"/>
        <w:jc w:val="both"/>
        <w:rPr>
          <w:rFonts w:ascii="Arial" w:hAnsi="Arial"/>
        </w:rPr>
      </w:pPr>
    </w:p>
    <w:p w14:paraId="3F760045" w14:textId="77777777" w:rsidR="0063072B" w:rsidRDefault="0063072B" w:rsidP="0063072B">
      <w:pPr>
        <w:ind w:right="169"/>
        <w:jc w:val="both"/>
        <w:rPr>
          <w:rFonts w:ascii="Arial" w:hAnsi="Arial"/>
        </w:rPr>
      </w:pPr>
    </w:p>
    <w:p w14:paraId="0DFD1499" w14:textId="77777777" w:rsidR="0063072B" w:rsidRDefault="0063072B" w:rsidP="0063072B">
      <w:pPr>
        <w:ind w:right="169"/>
        <w:jc w:val="both"/>
        <w:rPr>
          <w:rFonts w:ascii="Arial" w:hAnsi="Arial"/>
          <w:b/>
        </w:rPr>
      </w:pPr>
    </w:p>
    <w:p w14:paraId="7EBB9500" w14:textId="77777777" w:rsidR="0063072B" w:rsidRDefault="0063072B" w:rsidP="0063072B">
      <w:pPr>
        <w:ind w:right="169"/>
        <w:jc w:val="both"/>
        <w:rPr>
          <w:rFonts w:ascii="Arial" w:hAnsi="Arial"/>
          <w:b/>
        </w:rPr>
      </w:pPr>
    </w:p>
    <w:p w14:paraId="0433AF5E" w14:textId="77777777" w:rsidR="0063072B" w:rsidRDefault="0063072B" w:rsidP="0063072B">
      <w:pPr>
        <w:ind w:right="169"/>
        <w:jc w:val="both"/>
        <w:rPr>
          <w:rFonts w:ascii="Arial" w:hAnsi="Arial"/>
          <w:b/>
        </w:rPr>
      </w:pPr>
    </w:p>
    <w:p w14:paraId="74BF294F" w14:textId="77777777" w:rsidR="0063072B" w:rsidRDefault="0063072B" w:rsidP="0063072B">
      <w:pPr>
        <w:ind w:right="169"/>
        <w:jc w:val="both"/>
        <w:rPr>
          <w:rFonts w:ascii="Arial" w:hAnsi="Arial"/>
          <w:b/>
        </w:rPr>
      </w:pPr>
    </w:p>
    <w:p w14:paraId="05162184" w14:textId="77777777" w:rsidR="0063072B" w:rsidRDefault="0063072B" w:rsidP="0063072B">
      <w:pPr>
        <w:ind w:right="169"/>
        <w:jc w:val="both"/>
        <w:rPr>
          <w:rFonts w:ascii="Arial" w:hAnsi="Arial"/>
          <w:b/>
        </w:rPr>
      </w:pPr>
    </w:p>
    <w:p w14:paraId="3939E48B" w14:textId="77777777" w:rsidR="0063072B" w:rsidRDefault="0063072B" w:rsidP="0063072B">
      <w:pPr>
        <w:ind w:right="169"/>
        <w:jc w:val="both"/>
        <w:rPr>
          <w:rFonts w:ascii="Arial" w:hAnsi="Arial"/>
          <w:b/>
        </w:rPr>
      </w:pPr>
    </w:p>
    <w:p w14:paraId="3C00A54A" w14:textId="77777777" w:rsidR="0063072B" w:rsidRDefault="0063072B" w:rsidP="0063072B">
      <w:pPr>
        <w:ind w:right="169"/>
        <w:jc w:val="both"/>
        <w:rPr>
          <w:rFonts w:ascii="Arial" w:hAnsi="Arial"/>
          <w:b/>
        </w:rPr>
      </w:pPr>
    </w:p>
    <w:p w14:paraId="2F5AA413" w14:textId="77777777" w:rsidR="0063072B" w:rsidRDefault="0063072B" w:rsidP="0063072B">
      <w:pPr>
        <w:ind w:right="169"/>
        <w:jc w:val="both"/>
        <w:rPr>
          <w:rFonts w:ascii="Arial" w:hAnsi="Arial"/>
          <w:b/>
        </w:rPr>
      </w:pPr>
    </w:p>
    <w:p w14:paraId="361DE003" w14:textId="77777777" w:rsidR="0063072B" w:rsidRDefault="0063072B" w:rsidP="0063072B">
      <w:pPr>
        <w:ind w:right="169"/>
        <w:jc w:val="both"/>
        <w:rPr>
          <w:rFonts w:ascii="Arial" w:hAnsi="Arial"/>
          <w:b/>
        </w:rPr>
      </w:pPr>
    </w:p>
    <w:p w14:paraId="1216CFAC" w14:textId="77777777" w:rsidR="0063072B" w:rsidRDefault="0063072B" w:rsidP="0063072B">
      <w:pPr>
        <w:ind w:right="169"/>
        <w:jc w:val="both"/>
        <w:rPr>
          <w:rFonts w:ascii="Arial" w:hAnsi="Arial"/>
          <w:b/>
        </w:rPr>
      </w:pPr>
    </w:p>
    <w:p w14:paraId="2CF68759" w14:textId="77777777" w:rsidR="0063072B" w:rsidRDefault="0063072B" w:rsidP="0063072B">
      <w:pPr>
        <w:ind w:right="169"/>
        <w:jc w:val="both"/>
        <w:rPr>
          <w:rFonts w:ascii="Arial" w:hAnsi="Arial"/>
          <w:b/>
        </w:rPr>
      </w:pPr>
    </w:p>
    <w:p w14:paraId="5B26445E" w14:textId="77777777" w:rsidR="0063072B" w:rsidRDefault="0063072B" w:rsidP="0063072B">
      <w:pPr>
        <w:ind w:right="169"/>
        <w:jc w:val="both"/>
        <w:rPr>
          <w:rFonts w:ascii="Arial" w:hAnsi="Arial"/>
          <w:b/>
        </w:rPr>
      </w:pPr>
    </w:p>
    <w:p w14:paraId="7FE866F1" w14:textId="77777777" w:rsidR="0063072B" w:rsidRDefault="0063072B" w:rsidP="0063072B">
      <w:pPr>
        <w:ind w:right="169"/>
        <w:jc w:val="both"/>
        <w:rPr>
          <w:rFonts w:ascii="Arial" w:hAnsi="Arial"/>
          <w:b/>
        </w:rPr>
      </w:pPr>
    </w:p>
    <w:p w14:paraId="2CF53B8C" w14:textId="32C30D77" w:rsidR="0063072B" w:rsidRPr="00C464FD" w:rsidRDefault="0063072B" w:rsidP="0063072B">
      <w:pPr>
        <w:ind w:right="169"/>
        <w:jc w:val="both"/>
        <w:rPr>
          <w:rFonts w:ascii="Arial" w:hAnsi="Arial"/>
          <w:b/>
        </w:rPr>
      </w:pPr>
      <w:r>
        <w:rPr>
          <w:rFonts w:ascii="Arial" w:hAnsi="Arial"/>
          <w:b/>
          <w:bCs/>
          <w:lang w:val="fr-FR"/>
        </w:rPr>
        <w:t>Scanner laser « EFA-SCAN</w:t>
      </w:r>
      <w:bookmarkStart w:id="0" w:name="_Hlk30485650"/>
      <w:r>
        <w:rPr>
          <w:rFonts w:ascii="Arial" w:hAnsi="Arial"/>
          <w:b/>
          <w:bCs/>
          <w:vertAlign w:val="superscript"/>
          <w:lang w:val="fr-FR"/>
        </w:rPr>
        <w:t>®</w:t>
      </w:r>
      <w:bookmarkEnd w:id="0"/>
      <w:r>
        <w:rPr>
          <w:rFonts w:ascii="Arial" w:hAnsi="Arial"/>
          <w:b/>
          <w:bCs/>
          <w:lang w:val="fr-FR"/>
        </w:rPr>
        <w:t> »</w:t>
      </w:r>
    </w:p>
    <w:p w14:paraId="56FA3396" w14:textId="77777777" w:rsidR="0063072B" w:rsidRPr="00185B8D" w:rsidRDefault="0063072B" w:rsidP="0063072B">
      <w:pPr>
        <w:autoSpaceDE w:val="0"/>
        <w:autoSpaceDN w:val="0"/>
        <w:adjustRightInd w:val="0"/>
        <w:ind w:right="311"/>
        <w:jc w:val="both"/>
        <w:rPr>
          <w:rFonts w:ascii="Arial" w:hAnsi="Arial" w:cs="Arial"/>
        </w:rPr>
      </w:pPr>
      <w:r>
        <w:rPr>
          <w:rFonts w:ascii="Arial" w:hAnsi="Arial"/>
          <w:szCs w:val="22"/>
          <w:lang w:val="fr-FR"/>
        </w:rPr>
        <w:t xml:space="preserve">Le capteur </w:t>
      </w:r>
      <w:r>
        <w:rPr>
          <w:rFonts w:ascii="Arial" w:hAnsi="Arial"/>
          <w:b/>
          <w:bCs/>
          <w:szCs w:val="22"/>
          <w:lang w:val="fr-FR"/>
        </w:rPr>
        <w:t>génère</w:t>
      </w:r>
      <w:r>
        <w:rPr>
          <w:rFonts w:ascii="Arial" w:hAnsi="Arial"/>
          <w:szCs w:val="22"/>
          <w:lang w:val="fr-FR"/>
        </w:rPr>
        <w:t xml:space="preserve"> une </w:t>
      </w:r>
      <w:r>
        <w:rPr>
          <w:rFonts w:ascii="Arial" w:hAnsi="Arial"/>
          <w:b/>
          <w:bCs/>
          <w:szCs w:val="22"/>
          <w:lang w:val="fr-FR"/>
        </w:rPr>
        <w:t>surface tridimensionnelle surveillée</w:t>
      </w:r>
      <w:r>
        <w:rPr>
          <w:rFonts w:ascii="Arial" w:hAnsi="Arial"/>
          <w:szCs w:val="22"/>
          <w:lang w:val="fr-FR"/>
        </w:rPr>
        <w:t xml:space="preserve"> avec des </w:t>
      </w:r>
      <w:r>
        <w:rPr>
          <w:rFonts w:ascii="Arial" w:hAnsi="Arial"/>
          <w:b/>
          <w:bCs/>
          <w:szCs w:val="22"/>
          <w:lang w:val="fr-FR"/>
        </w:rPr>
        <w:t>zones de détection dynamiques, géométriques et réglables individuellement</w:t>
      </w:r>
      <w:r>
        <w:rPr>
          <w:rFonts w:ascii="Arial" w:hAnsi="Arial"/>
          <w:szCs w:val="22"/>
          <w:lang w:val="fr-FR"/>
        </w:rPr>
        <w:t xml:space="preserve"> sur place. Il offre ainsi une </w:t>
      </w:r>
      <w:r>
        <w:rPr>
          <w:rFonts w:ascii="Arial" w:hAnsi="Arial"/>
          <w:b/>
          <w:bCs/>
          <w:szCs w:val="22"/>
          <w:lang w:val="fr-FR"/>
        </w:rPr>
        <w:t>sécurité maximale</w:t>
      </w:r>
      <w:r>
        <w:rPr>
          <w:rFonts w:ascii="Arial" w:hAnsi="Arial"/>
          <w:szCs w:val="22"/>
          <w:lang w:val="fr-FR"/>
        </w:rPr>
        <w:t xml:space="preserve"> pour les personnes, les marchandises transportées et la porte elle-même contre les accidents et les dommages. Généralement, deux </w:t>
      </w:r>
      <w:r>
        <w:rPr>
          <w:rFonts w:ascii="Arial" w:hAnsi="Arial"/>
          <w:b/>
          <w:bCs/>
          <w:szCs w:val="22"/>
          <w:lang w:val="fr-FR"/>
        </w:rPr>
        <w:t>EFA-SCAN</w:t>
      </w:r>
      <w:r>
        <w:rPr>
          <w:rFonts w:ascii="Arial" w:hAnsi="Arial"/>
          <w:b/>
          <w:bCs/>
          <w:vertAlign w:val="superscript"/>
          <w:lang w:val="fr-FR"/>
        </w:rPr>
        <w:t>®</w:t>
      </w:r>
      <w:r>
        <w:rPr>
          <w:rFonts w:ascii="Arial" w:hAnsi="Arial"/>
          <w:szCs w:val="22"/>
          <w:lang w:val="fr-FR"/>
        </w:rPr>
        <w:t xml:space="preserve"> sont nécessaires pour les surfaces « avant » et « arrière » afin de remplacer entièrement les combinaisons utilisées jusqu’ici des émetteurs d’impulsions conventionnels et les dispositifs de sécurité spatiaux ou de les dépasser considérablement. L’EFA-SCAN génère </w:t>
      </w:r>
      <w:r>
        <w:rPr>
          <w:rFonts w:ascii="Arial" w:hAnsi="Arial"/>
          <w:b/>
          <w:bCs/>
          <w:szCs w:val="22"/>
          <w:lang w:val="fr-FR"/>
        </w:rPr>
        <w:t>deux zones sans faille</w:t>
      </w:r>
      <w:r>
        <w:rPr>
          <w:rFonts w:ascii="Arial" w:hAnsi="Arial"/>
          <w:szCs w:val="22"/>
          <w:lang w:val="fr-FR"/>
        </w:rPr>
        <w:t xml:space="preserve"> : Une </w:t>
      </w:r>
      <w:r>
        <w:rPr>
          <w:rFonts w:ascii="Arial" w:hAnsi="Arial"/>
          <w:b/>
          <w:bCs/>
          <w:szCs w:val="22"/>
          <w:lang w:val="fr-FR"/>
        </w:rPr>
        <w:t>zone de sécurité</w:t>
      </w:r>
      <w:r>
        <w:rPr>
          <w:rFonts w:ascii="Arial" w:hAnsi="Arial"/>
          <w:szCs w:val="22"/>
          <w:lang w:val="fr-FR"/>
        </w:rPr>
        <w:t xml:space="preserve"> à proximité immédiate de la porte et – plus loin – une </w:t>
      </w:r>
      <w:r>
        <w:rPr>
          <w:rFonts w:ascii="Arial" w:hAnsi="Arial"/>
          <w:b/>
          <w:bCs/>
          <w:szCs w:val="22"/>
          <w:lang w:val="fr-FR"/>
        </w:rPr>
        <w:t>zone de détection</w:t>
      </w:r>
      <w:r>
        <w:rPr>
          <w:rFonts w:ascii="Arial" w:hAnsi="Arial"/>
          <w:szCs w:val="22"/>
          <w:lang w:val="fr-FR"/>
        </w:rPr>
        <w:t xml:space="preserve">. Dans cette zone, le capteur </w:t>
      </w:r>
      <w:r>
        <w:rPr>
          <w:rFonts w:ascii="Arial" w:hAnsi="Arial"/>
          <w:b/>
          <w:bCs/>
          <w:szCs w:val="22"/>
          <w:lang w:val="fr-FR"/>
        </w:rPr>
        <w:t>EFA-SCAN</w:t>
      </w:r>
      <w:r>
        <w:rPr>
          <w:rFonts w:ascii="Arial" w:hAnsi="Arial"/>
          <w:b/>
          <w:bCs/>
          <w:vertAlign w:val="superscript"/>
          <w:lang w:val="fr-FR"/>
        </w:rPr>
        <w:t>®</w:t>
      </w:r>
      <w:r>
        <w:rPr>
          <w:rFonts w:ascii="Arial" w:hAnsi="Arial"/>
          <w:szCs w:val="22"/>
          <w:lang w:val="fr-FR"/>
        </w:rPr>
        <w:t xml:space="preserve"> fonctionne comme un </w:t>
      </w:r>
      <w:r>
        <w:rPr>
          <w:rFonts w:ascii="Arial" w:hAnsi="Arial"/>
          <w:b/>
          <w:bCs/>
          <w:szCs w:val="22"/>
          <w:lang w:val="fr-FR"/>
        </w:rPr>
        <w:t>émetteur d’ordres ultra moderne</w:t>
      </w:r>
      <w:r>
        <w:rPr>
          <w:rFonts w:ascii="Arial" w:hAnsi="Arial"/>
          <w:szCs w:val="22"/>
          <w:lang w:val="fr-FR"/>
        </w:rPr>
        <w:t xml:space="preserve"> pour ouvrir la porte. La vitesse et la direction des objets détectés sont alors calculées. Une </w:t>
      </w:r>
      <w:r>
        <w:rPr>
          <w:rFonts w:ascii="Arial" w:hAnsi="Arial"/>
          <w:b/>
          <w:bCs/>
          <w:szCs w:val="22"/>
          <w:lang w:val="fr-FR"/>
        </w:rPr>
        <w:t>détection fiable de la direction</w:t>
      </w:r>
      <w:r>
        <w:rPr>
          <w:rFonts w:ascii="Arial" w:hAnsi="Arial"/>
          <w:szCs w:val="22"/>
          <w:lang w:val="fr-FR"/>
        </w:rPr>
        <w:t xml:space="preserve"> sert à ce que seuls les objets qui se déplacent tout proche sur la porte peuvent déclencher une impulsion d’ouverture. Les objets, qui se déplacent parallèlement à la porte ou s’éloignent de la porte, sont masqués afin d’empêcher efficacement toute ouverture « erronée ».</w:t>
      </w:r>
    </w:p>
    <w:p w14:paraId="5799F781" w14:textId="77777777" w:rsidR="0063072B" w:rsidRDefault="0063072B" w:rsidP="0063072B">
      <w:pPr>
        <w:ind w:right="169"/>
        <w:jc w:val="both"/>
        <w:rPr>
          <w:rFonts w:ascii="Arial" w:hAnsi="Arial"/>
        </w:rPr>
      </w:pPr>
    </w:p>
    <w:p w14:paraId="48B8ECED" w14:textId="77777777" w:rsidR="0063072B" w:rsidRPr="00185B8D" w:rsidRDefault="0063072B" w:rsidP="0063072B">
      <w:pPr>
        <w:ind w:right="169"/>
        <w:jc w:val="both"/>
        <w:rPr>
          <w:rFonts w:ascii="Arial" w:hAnsi="Arial"/>
        </w:rPr>
      </w:pPr>
    </w:p>
    <w:p w14:paraId="79660A80" w14:textId="77777777" w:rsidR="0063072B" w:rsidRPr="00185B8D" w:rsidRDefault="0063072B" w:rsidP="0063072B">
      <w:pPr>
        <w:ind w:right="311"/>
        <w:jc w:val="both"/>
        <w:rPr>
          <w:rFonts w:ascii="Arial" w:hAnsi="Arial"/>
        </w:rPr>
      </w:pPr>
      <w:r>
        <w:rPr>
          <w:rFonts w:ascii="Arial" w:hAnsi="Arial"/>
          <w:lang w:val="fr-FR"/>
        </w:rPr>
        <w:t>Livraison, montage et installation (y compris installation électrique avec contrôle final du fonctionnement) de :</w:t>
      </w:r>
    </w:p>
    <w:p w14:paraId="5AADB880" w14:textId="77777777" w:rsidR="0063072B" w:rsidRPr="00185B8D" w:rsidRDefault="0063072B" w:rsidP="0063072B">
      <w:pPr>
        <w:ind w:right="311"/>
        <w:jc w:val="both"/>
        <w:rPr>
          <w:rFonts w:ascii="Arial" w:hAnsi="Arial"/>
        </w:rPr>
      </w:pPr>
    </w:p>
    <w:p w14:paraId="558BE4D5" w14:textId="77777777" w:rsidR="0063072B" w:rsidRPr="00185B8D" w:rsidRDefault="0063072B" w:rsidP="0063072B">
      <w:pPr>
        <w:ind w:right="311"/>
        <w:jc w:val="both"/>
        <w:rPr>
          <w:rFonts w:ascii="Arial" w:hAnsi="Arial"/>
        </w:rPr>
      </w:pPr>
      <w:r>
        <w:rPr>
          <w:rFonts w:ascii="Arial" w:hAnsi="Arial"/>
          <w:b/>
          <w:bCs/>
          <w:szCs w:val="22"/>
          <w:lang w:val="fr-FR"/>
        </w:rPr>
        <w:t>SCANNER LASER EFAFLEX EFA-SCAN</w:t>
      </w:r>
      <w:r>
        <w:rPr>
          <w:rFonts w:ascii="Arial" w:hAnsi="Arial"/>
          <w:b/>
          <w:bCs/>
          <w:vertAlign w:val="superscript"/>
          <w:lang w:val="fr-FR"/>
        </w:rPr>
        <w:t>®</w:t>
      </w:r>
      <w:r>
        <w:rPr>
          <w:rFonts w:ascii="Arial" w:hAnsi="Arial"/>
          <w:szCs w:val="22"/>
          <w:lang w:val="fr-FR"/>
        </w:rPr>
        <w:t xml:space="preserve">, avec zone de détection de la direction et zone de sécurité statique, </w:t>
      </w:r>
      <w:r>
        <w:rPr>
          <w:rFonts w:ascii="Arial" w:hAnsi="Arial"/>
          <w:b/>
          <w:bCs/>
          <w:szCs w:val="22"/>
          <w:lang w:val="fr-FR"/>
        </w:rPr>
        <w:t xml:space="preserve">intégré dans le montant de porte. </w:t>
      </w:r>
      <w:r>
        <w:rPr>
          <w:rFonts w:ascii="Arial" w:hAnsi="Arial"/>
          <w:lang w:val="fr-FR"/>
        </w:rPr>
        <w:t>Disponible pour les types de porte rapide à spirale, porte rapide Turbo et porte rapide à enroulement Turbo</w:t>
      </w:r>
    </w:p>
    <w:p w14:paraId="72D6B384" w14:textId="77777777" w:rsidR="0063072B" w:rsidRPr="00185B8D" w:rsidRDefault="0063072B" w:rsidP="0063072B">
      <w:pPr>
        <w:ind w:right="169"/>
        <w:jc w:val="both"/>
        <w:rPr>
          <w:rFonts w:ascii="Arial" w:hAnsi="Arial"/>
        </w:rPr>
      </w:pPr>
    </w:p>
    <w:p w14:paraId="31B1BDA0" w14:textId="77777777" w:rsidR="0063072B" w:rsidRPr="00185B8D" w:rsidRDefault="0063072B" w:rsidP="0063072B">
      <w:pPr>
        <w:ind w:right="169"/>
        <w:jc w:val="both"/>
        <w:rPr>
          <w:rFonts w:ascii="Arial" w:hAnsi="Arial"/>
          <w:u w:val="single"/>
        </w:rPr>
      </w:pPr>
      <w:r>
        <w:rPr>
          <w:rFonts w:ascii="Arial" w:hAnsi="Arial"/>
          <w:u w:val="single"/>
          <w:lang w:val="fr-FR"/>
        </w:rPr>
        <w:t>Alternative :</w:t>
      </w:r>
    </w:p>
    <w:p w14:paraId="0AC4618B" w14:textId="77777777" w:rsidR="0063072B" w:rsidRPr="00185B8D" w:rsidRDefault="0063072B" w:rsidP="0063072B">
      <w:pPr>
        <w:ind w:right="169"/>
        <w:jc w:val="both"/>
        <w:rPr>
          <w:rFonts w:ascii="Arial" w:hAnsi="Arial"/>
        </w:rPr>
      </w:pPr>
    </w:p>
    <w:p w14:paraId="2ADED0BD" w14:textId="77777777" w:rsidR="0063072B" w:rsidRPr="00185B8D" w:rsidRDefault="0063072B" w:rsidP="0063072B">
      <w:pPr>
        <w:ind w:right="311"/>
        <w:jc w:val="both"/>
        <w:rPr>
          <w:rFonts w:ascii="Arial" w:hAnsi="Arial" w:cs="Arial"/>
          <w:szCs w:val="22"/>
        </w:rPr>
      </w:pPr>
      <w:r>
        <w:rPr>
          <w:rFonts w:ascii="Arial" w:hAnsi="Arial"/>
          <w:b/>
          <w:bCs/>
          <w:szCs w:val="22"/>
          <w:lang w:val="fr-FR"/>
        </w:rPr>
        <w:t>Scanner laser EFAFLEX EFA-SCAN</w:t>
      </w:r>
      <w:r>
        <w:rPr>
          <w:rFonts w:ascii="Arial" w:hAnsi="Arial"/>
          <w:b/>
          <w:bCs/>
          <w:vertAlign w:val="superscript"/>
          <w:lang w:val="fr-FR"/>
        </w:rPr>
        <w:t>®</w:t>
      </w:r>
      <w:r>
        <w:rPr>
          <w:rFonts w:ascii="Arial" w:hAnsi="Arial"/>
          <w:szCs w:val="22"/>
          <w:lang w:val="fr-FR"/>
        </w:rPr>
        <w:t xml:space="preserve">, avec zone de détection de la direction et zone de sécurité statique, </w:t>
      </w:r>
      <w:r>
        <w:rPr>
          <w:rFonts w:ascii="Arial" w:hAnsi="Arial"/>
          <w:b/>
          <w:bCs/>
          <w:szCs w:val="22"/>
          <w:lang w:val="fr-FR"/>
        </w:rPr>
        <w:t>préinstallé à l’usine dans un poteau à part</w:t>
      </w:r>
      <w:r>
        <w:rPr>
          <w:rFonts w:ascii="Arial" w:hAnsi="Arial"/>
          <w:szCs w:val="22"/>
          <w:lang w:val="fr-FR"/>
        </w:rPr>
        <w:t>, hauteur de poteau standard : H = 400 mm, pièces en acier revêtue de poudre dans la couleur RAL 1003 « Jaune de sécurité ».</w:t>
      </w:r>
    </w:p>
    <w:p w14:paraId="40FAA1D3" w14:textId="77777777" w:rsidR="0063072B" w:rsidRPr="00185B8D" w:rsidRDefault="0063072B" w:rsidP="0063072B">
      <w:pPr>
        <w:tabs>
          <w:tab w:val="left" w:pos="4622"/>
          <w:tab w:val="left" w:pos="5047"/>
        </w:tabs>
        <w:ind w:right="311"/>
        <w:jc w:val="both"/>
        <w:rPr>
          <w:rFonts w:ascii="Arial" w:hAnsi="Arial"/>
        </w:rPr>
      </w:pPr>
    </w:p>
    <w:p w14:paraId="6A1EFA36" w14:textId="77777777" w:rsidR="0063072B" w:rsidRPr="00185B8D" w:rsidRDefault="0063072B" w:rsidP="0063072B">
      <w:pPr>
        <w:tabs>
          <w:tab w:val="left" w:pos="4622"/>
          <w:tab w:val="left" w:pos="5047"/>
        </w:tabs>
        <w:ind w:right="311"/>
        <w:jc w:val="both"/>
        <w:rPr>
          <w:rFonts w:ascii="Arial" w:hAnsi="Arial"/>
          <w:u w:val="single"/>
        </w:rPr>
      </w:pPr>
      <w:r>
        <w:rPr>
          <w:rFonts w:ascii="Arial" w:hAnsi="Arial"/>
          <w:u w:val="single"/>
          <w:lang w:val="fr-FR"/>
        </w:rPr>
        <w:t>Alternative :</w:t>
      </w:r>
    </w:p>
    <w:p w14:paraId="4171CC4C" w14:textId="77777777" w:rsidR="0063072B" w:rsidRPr="00185B8D" w:rsidRDefault="0063072B" w:rsidP="0063072B">
      <w:pPr>
        <w:tabs>
          <w:tab w:val="left" w:pos="4622"/>
          <w:tab w:val="left" w:pos="5047"/>
        </w:tabs>
        <w:ind w:right="311"/>
        <w:jc w:val="both"/>
        <w:rPr>
          <w:rFonts w:ascii="Arial" w:hAnsi="Arial"/>
        </w:rPr>
      </w:pPr>
    </w:p>
    <w:p w14:paraId="45B761EA" w14:textId="77777777" w:rsidR="0063072B" w:rsidRPr="00185B8D" w:rsidRDefault="0063072B" w:rsidP="0063072B">
      <w:pPr>
        <w:ind w:right="311"/>
        <w:jc w:val="both"/>
        <w:rPr>
          <w:rFonts w:ascii="Arial" w:hAnsi="Arial" w:cs="Arial"/>
          <w:szCs w:val="22"/>
        </w:rPr>
      </w:pPr>
      <w:r>
        <w:rPr>
          <w:rFonts w:ascii="Arial" w:hAnsi="Arial"/>
          <w:b/>
          <w:bCs/>
          <w:szCs w:val="22"/>
          <w:lang w:val="fr-FR"/>
        </w:rPr>
        <w:t>Scanner laser EFAFLEX EFA-SCAN</w:t>
      </w:r>
      <w:r>
        <w:rPr>
          <w:rFonts w:ascii="Arial" w:hAnsi="Arial"/>
          <w:b/>
          <w:bCs/>
          <w:vertAlign w:val="superscript"/>
          <w:lang w:val="fr-FR"/>
        </w:rPr>
        <w:t>®</w:t>
      </w:r>
      <w:r>
        <w:rPr>
          <w:rFonts w:ascii="Arial" w:hAnsi="Arial"/>
          <w:szCs w:val="22"/>
          <w:lang w:val="fr-FR"/>
        </w:rPr>
        <w:t xml:space="preserve">, avec zone de détection de la direction et zone de sécurité statique, </w:t>
      </w:r>
      <w:r>
        <w:rPr>
          <w:rFonts w:ascii="Arial" w:hAnsi="Arial"/>
          <w:b/>
          <w:bCs/>
          <w:szCs w:val="22"/>
          <w:lang w:val="fr-FR"/>
        </w:rPr>
        <w:t>pour possibilité de fixation sur place</w:t>
      </w:r>
      <w:r>
        <w:rPr>
          <w:rFonts w:ascii="Arial" w:hAnsi="Arial"/>
          <w:szCs w:val="22"/>
          <w:lang w:val="fr-FR"/>
        </w:rPr>
        <w:t xml:space="preserve"> (selon les exigences d’EFAFLEX).</w:t>
      </w:r>
    </w:p>
    <w:p w14:paraId="0217C0E7" w14:textId="77777777" w:rsidR="0063072B" w:rsidRPr="00185B8D" w:rsidRDefault="0063072B" w:rsidP="0063072B">
      <w:pPr>
        <w:tabs>
          <w:tab w:val="left" w:pos="4622"/>
          <w:tab w:val="left" w:pos="5047"/>
        </w:tabs>
        <w:ind w:right="311"/>
        <w:jc w:val="both"/>
        <w:rPr>
          <w:rFonts w:ascii="Arial" w:hAnsi="Arial"/>
        </w:rPr>
      </w:pPr>
    </w:p>
    <w:p w14:paraId="64501CEE" w14:textId="77777777" w:rsidR="0063072B" w:rsidRPr="00185B8D" w:rsidRDefault="0063072B" w:rsidP="0063072B">
      <w:pPr>
        <w:tabs>
          <w:tab w:val="left" w:pos="4622"/>
          <w:tab w:val="left" w:pos="5047"/>
        </w:tabs>
        <w:ind w:right="311"/>
        <w:jc w:val="both"/>
        <w:rPr>
          <w:rFonts w:ascii="Arial" w:hAnsi="Arial"/>
        </w:rPr>
      </w:pPr>
    </w:p>
    <w:p w14:paraId="7072CD72" w14:textId="77777777" w:rsidR="0063072B" w:rsidRPr="00185B8D" w:rsidRDefault="0063072B" w:rsidP="0063072B">
      <w:pPr>
        <w:tabs>
          <w:tab w:val="left" w:pos="4622"/>
          <w:tab w:val="left" w:pos="5047"/>
        </w:tabs>
        <w:ind w:right="311"/>
        <w:jc w:val="both"/>
        <w:rPr>
          <w:rFonts w:ascii="Arial" w:hAnsi="Arial"/>
        </w:rPr>
      </w:pPr>
      <w:r>
        <w:rPr>
          <w:rFonts w:ascii="Arial" w:hAnsi="Arial"/>
          <w:u w:val="single"/>
          <w:lang w:val="fr-FR"/>
        </w:rPr>
        <w:t>En plus, sur demande :</w:t>
      </w:r>
    </w:p>
    <w:p w14:paraId="7F409056" w14:textId="77777777" w:rsidR="0063072B" w:rsidRPr="00185B8D" w:rsidRDefault="0063072B" w:rsidP="0063072B">
      <w:pPr>
        <w:tabs>
          <w:tab w:val="left" w:pos="4622"/>
          <w:tab w:val="left" w:pos="5047"/>
        </w:tabs>
        <w:ind w:right="311"/>
        <w:jc w:val="both"/>
        <w:rPr>
          <w:rFonts w:ascii="Arial" w:hAnsi="Arial"/>
        </w:rPr>
      </w:pPr>
    </w:p>
    <w:p w14:paraId="6AEE323E" w14:textId="77777777" w:rsidR="0063072B" w:rsidRPr="00185B8D" w:rsidRDefault="0063072B" w:rsidP="0063072B">
      <w:pPr>
        <w:ind w:right="311"/>
        <w:jc w:val="both"/>
        <w:rPr>
          <w:rFonts w:ascii="Arial" w:hAnsi="Arial" w:cs="Arial"/>
          <w:szCs w:val="22"/>
        </w:rPr>
      </w:pPr>
      <w:r>
        <w:rPr>
          <w:rFonts w:ascii="Arial" w:hAnsi="Arial" w:cs="Arial"/>
          <w:b/>
          <w:bCs/>
          <w:szCs w:val="22"/>
          <w:lang w:val="fr-FR"/>
        </w:rPr>
        <w:t>Poteau supplémentaire</w:t>
      </w:r>
      <w:r>
        <w:rPr>
          <w:rFonts w:ascii="Arial" w:hAnsi="Arial" w:cs="Arial"/>
          <w:szCs w:val="22"/>
          <w:lang w:val="fr-FR"/>
        </w:rPr>
        <w:t>, par ex. comme une protection d’approche pure, revêtement poudre couleur RAL 1003 « Jaune de signalisation », hauteur de poteau standard H = 400 mm.</w:t>
      </w:r>
    </w:p>
    <w:p w14:paraId="4F0A703B" w14:textId="77777777" w:rsidR="0063072B" w:rsidRDefault="0063072B" w:rsidP="0063072B">
      <w:pPr>
        <w:ind w:right="169"/>
        <w:jc w:val="both"/>
        <w:rPr>
          <w:rFonts w:ascii="Arial" w:hAnsi="Arial"/>
        </w:rPr>
      </w:pPr>
    </w:p>
    <w:p w14:paraId="09318CE1" w14:textId="77777777" w:rsidR="00EE052E" w:rsidRDefault="00EE052E"/>
    <w:sectPr w:rsidR="00EE05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3072B"/>
    <w:rsid w:val="00343157"/>
    <w:rsid w:val="004A7B99"/>
    <w:rsid w:val="00581B67"/>
    <w:rsid w:val="0063072B"/>
    <w:rsid w:val="00654528"/>
    <w:rsid w:val="008F79B7"/>
    <w:rsid w:val="00AF1933"/>
    <w:rsid w:val="00B27DDA"/>
    <w:rsid w:val="00BE3A2E"/>
    <w:rsid w:val="00C2769F"/>
    <w:rsid w:val="00C6665E"/>
    <w:rsid w:val="00CD3D1F"/>
    <w:rsid w:val="00CD748A"/>
    <w:rsid w:val="00EE052E"/>
    <w:rsid w:val="00F0617D"/>
    <w:rsid w:val="00F31A0D"/>
    <w:rsid w:val="00F62E5D"/>
    <w:rsid w:val="00FB7C14"/>
    <w:rsid w:val="00FD0B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45C35"/>
  <w15:chartTrackingRefBased/>
  <w15:docId w15:val="{CE983EF1-42F7-4E37-8643-3F2B79EE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3072B"/>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641</Words>
  <Characters>4042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Flexeder Markus</dc:creator>
  <cp:keywords/>
  <dc:description/>
  <cp:lastModifiedBy>Richter, Corina</cp:lastModifiedBy>
  <cp:revision>3</cp:revision>
  <dcterms:created xsi:type="dcterms:W3CDTF">2023-02-07T12:02:00Z</dcterms:created>
  <dcterms:modified xsi:type="dcterms:W3CDTF">2023-04-28T08:08:00Z</dcterms:modified>
</cp:coreProperties>
</file>