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97F60" w14:textId="77777777" w:rsidR="00495E14" w:rsidRDefault="00495E14" w:rsidP="00495E14">
      <w:pPr>
        <w:rPr>
          <w:rFonts w:ascii="Arial" w:hAnsi="Arial" w:cs="Arial"/>
          <w:sz w:val="20"/>
          <w:szCs w:val="20"/>
        </w:rPr>
      </w:pPr>
      <w:r w:rsidRPr="00495E14">
        <w:rPr>
          <w:rFonts w:ascii="Arial" w:hAnsi="Arial" w:cs="Arial"/>
          <w:b/>
          <w:bCs/>
          <w:sz w:val="20"/>
          <w:szCs w:val="20"/>
          <w:u w:val="single"/>
        </w:rPr>
        <w:t>HIGH-SPEED ROLL-UP DOOR</w:t>
      </w:r>
      <w:r w:rsidRPr="00495E14">
        <w:rPr>
          <w:rFonts w:ascii="Arial" w:hAnsi="Arial" w:cs="Arial"/>
          <w:b/>
          <w:bCs/>
          <w:sz w:val="20"/>
          <w:szCs w:val="20"/>
        </w:rPr>
        <w:t>, type “EFA-SRT-CRC®”</w:t>
      </w:r>
      <w:r w:rsidRPr="00495E14">
        <w:rPr>
          <w:rFonts w:ascii="Arial" w:hAnsi="Arial" w:cs="Arial"/>
          <w:b/>
          <w:bCs/>
          <w:sz w:val="20"/>
          <w:szCs w:val="20"/>
        </w:rPr>
        <w:br/>
      </w:r>
      <w:r w:rsidRPr="00495E14">
        <w:rPr>
          <w:rFonts w:ascii="Arial" w:hAnsi="Arial" w:cs="Arial"/>
          <w:sz w:val="20"/>
          <w:szCs w:val="20"/>
        </w:rPr>
        <w:br/>
        <w:t>Manufacture, delivery and installation of</w:t>
      </w:r>
      <w:r w:rsidRPr="00495E14">
        <w:rPr>
          <w:rFonts w:ascii="Arial" w:hAnsi="Arial" w:cs="Arial"/>
          <w:sz w:val="20"/>
          <w:szCs w:val="20"/>
        </w:rPr>
        <w:br/>
      </w:r>
      <w:r w:rsidRPr="00495E14">
        <w:rPr>
          <w:rFonts w:ascii="Arial" w:hAnsi="Arial" w:cs="Arial"/>
          <w:sz w:val="20"/>
          <w:szCs w:val="20"/>
        </w:rPr>
        <w:br/>
        <w:t xml:space="preserve">GMP high-speed roll-up door, type “EFA-SRT-CR” with electro-mechanical high-performance drive for permanent industrial application in clean rooms. </w:t>
      </w:r>
      <w:r w:rsidRPr="00495E14">
        <w:rPr>
          <w:rFonts w:ascii="Arial" w:hAnsi="Arial" w:cs="Arial"/>
          <w:sz w:val="20"/>
          <w:szCs w:val="20"/>
        </w:rPr>
        <w:br/>
      </w:r>
      <w:r w:rsidRPr="00495E14">
        <w:rPr>
          <w:rFonts w:ascii="Arial" w:hAnsi="Arial" w:cs="Arial"/>
          <w:sz w:val="20"/>
          <w:szCs w:val="20"/>
        </w:rPr>
        <w:br/>
        <w:t>According to TÜV SÜD the door system EFA-SRT-CRC® is suitable for use in clean rooms up to ISO class 6 (DIN ISO 14644) acc. to TÜV SÜD for particle sizes &gt;= 0.1 µm. With an air pressure difference of up to 30 Pa there is only an air loss of up to 40m³/h (depending on the size and installation side).</w:t>
      </w:r>
      <w:r w:rsidRPr="00495E14">
        <w:rPr>
          <w:rFonts w:ascii="Arial" w:hAnsi="Arial" w:cs="Arial"/>
          <w:sz w:val="20"/>
          <w:szCs w:val="20"/>
        </w:rPr>
        <w:br/>
      </w:r>
      <w:r w:rsidRPr="00495E14">
        <w:rPr>
          <w:rFonts w:ascii="Arial" w:hAnsi="Arial" w:cs="Arial"/>
          <w:sz w:val="20"/>
          <w:szCs w:val="20"/>
        </w:rPr>
        <w:br/>
        <w:t xml:space="preserve">All visible parts of the self-supporting, enclosed door construction are made of stainless steel V2A. </w:t>
      </w:r>
      <w:r w:rsidRPr="00495E14">
        <w:rPr>
          <w:rFonts w:ascii="Arial" w:hAnsi="Arial" w:cs="Arial"/>
          <w:sz w:val="20"/>
          <w:szCs w:val="20"/>
        </w:rPr>
        <w:br/>
        <w:t>Especially slim columns and the small head box (min. 380 mm) enable a very space-saving installation.</w:t>
      </w:r>
      <w:r w:rsidRPr="00495E14">
        <w:rPr>
          <w:rFonts w:ascii="Arial" w:hAnsi="Arial" w:cs="Arial"/>
          <w:sz w:val="20"/>
          <w:szCs w:val="20"/>
        </w:rPr>
        <w:br/>
      </w:r>
      <w:r w:rsidRPr="00495E14">
        <w:rPr>
          <w:rFonts w:ascii="Arial" w:hAnsi="Arial" w:cs="Arial"/>
          <w:sz w:val="20"/>
          <w:szCs w:val="20"/>
        </w:rPr>
        <w:br/>
        <w:t>The electrical direct drive (motor with electric brake and gear) is realised by means of a microprocessor-controlled frequency converter. The motor and all controller components are integrated in the head box. The membrane keypad (Open-Stop-Close) and info display are integrated into the door frame.</w:t>
      </w:r>
      <w:r w:rsidRPr="00495E14">
        <w:rPr>
          <w:rFonts w:ascii="Arial" w:hAnsi="Arial" w:cs="Arial"/>
          <w:sz w:val="20"/>
          <w:szCs w:val="20"/>
        </w:rPr>
        <w:br/>
      </w:r>
      <w:r w:rsidRPr="00495E14">
        <w:rPr>
          <w:rFonts w:ascii="Arial" w:hAnsi="Arial" w:cs="Arial"/>
          <w:sz w:val="20"/>
          <w:szCs w:val="20"/>
        </w:rPr>
        <w:br/>
        <w:t>The door leaf consists of 2 mm thick, PVC-coated flexible polyester fibre (conforming with FDA regulations, antistatic, silicone-free), which is winded-up on a horizontally supported shaft (also made of stainless steel). Colour: papyrus white similar to RAL 9018, light grey similar to RAL 7035 and signal grey similar to RAL 7004.</w:t>
      </w:r>
      <w:r w:rsidRPr="00495E14">
        <w:rPr>
          <w:rFonts w:ascii="Arial" w:hAnsi="Arial" w:cs="Arial"/>
          <w:sz w:val="20"/>
          <w:szCs w:val="20"/>
        </w:rPr>
        <w:br/>
        <w:t>The typical high sealing is achieved by pressing the curtain laterally and in the area of the lintel flat onto profiles of stainless steel by means of under- or overpressure.</w:t>
      </w:r>
      <w:r w:rsidRPr="00495E14">
        <w:rPr>
          <w:rFonts w:ascii="Arial" w:hAnsi="Arial" w:cs="Arial"/>
          <w:sz w:val="20"/>
          <w:szCs w:val="20"/>
        </w:rPr>
        <w:br/>
      </w:r>
      <w:r w:rsidRPr="00495E14">
        <w:rPr>
          <w:rFonts w:ascii="Arial" w:hAnsi="Arial" w:cs="Arial"/>
          <w:sz w:val="20"/>
          <w:szCs w:val="20"/>
        </w:rPr>
        <w:br/>
        <w:t>Door safety:</w:t>
      </w:r>
      <w:r w:rsidRPr="00495E14">
        <w:rPr>
          <w:rFonts w:ascii="Arial" w:hAnsi="Arial" w:cs="Arial"/>
          <w:sz w:val="20"/>
          <w:szCs w:val="20"/>
        </w:rPr>
        <w:br/>
        <w:t>Door light-line grid (available for doors with clear height &gt;= 2,000mm)</w:t>
      </w:r>
      <w:r w:rsidRPr="00495E14">
        <w:rPr>
          <w:rFonts w:ascii="Arial" w:hAnsi="Arial" w:cs="Arial"/>
          <w:sz w:val="20"/>
          <w:szCs w:val="20"/>
        </w:rPr>
        <w:br/>
        <w:t>Self-monitoring, TÜV approved Door light-line grid (EFA-TLG®), integrated absolutely protected in the side frames of the door. The light grid operates in the door closing line and generates a nearly fully covering infrared light curtain up to a height of 2.5m. Objects are detected without any contact and the door closing movement stops immediately. By this, reversing the door blade can be triggered much quicker. Contact edge and/or photo cells do not apply</w:t>
      </w:r>
      <w:r w:rsidRPr="00495E14">
        <w:rPr>
          <w:rFonts w:ascii="Arial" w:hAnsi="Arial" w:cs="Arial"/>
          <w:sz w:val="20"/>
          <w:szCs w:val="20"/>
        </w:rPr>
        <w:br/>
      </w:r>
      <w:r w:rsidRPr="00495E14">
        <w:rPr>
          <w:rFonts w:ascii="Arial" w:hAnsi="Arial" w:cs="Arial"/>
          <w:sz w:val="20"/>
          <w:szCs w:val="20"/>
        </w:rPr>
        <w:br/>
        <w:t>Emergency opening of the door e.g. in the case of power failure is possible any time by pulling a handle which is integrated into the frame.  After activating this handle the door is opened by a tension spring in the door frame. The opening height by this system depends on the door sizes and spring calculation.</w:t>
      </w:r>
      <w:r w:rsidRPr="00495E14">
        <w:rPr>
          <w:rFonts w:ascii="Arial" w:hAnsi="Arial" w:cs="Arial"/>
          <w:sz w:val="20"/>
          <w:szCs w:val="20"/>
        </w:rPr>
        <w:br/>
      </w:r>
      <w:r w:rsidRPr="00495E14">
        <w:rPr>
          <w:rFonts w:ascii="Arial" w:hAnsi="Arial" w:cs="Arial"/>
          <w:sz w:val="20"/>
          <w:szCs w:val="20"/>
        </w:rPr>
        <w:br/>
        <w:t>All regulations pursuant to DIN EN 13241-1 are complied with.</w:t>
      </w:r>
      <w:r w:rsidRPr="00495E14">
        <w:rPr>
          <w:rFonts w:ascii="Arial" w:hAnsi="Arial" w:cs="Arial"/>
          <w:sz w:val="20"/>
          <w:szCs w:val="20"/>
        </w:rPr>
        <w:br/>
      </w:r>
      <w:r w:rsidRPr="00495E14">
        <w:rPr>
          <w:rFonts w:ascii="Arial" w:hAnsi="Arial" w:cs="Arial"/>
          <w:sz w:val="20"/>
          <w:szCs w:val="20"/>
        </w:rPr>
        <w:br/>
      </w:r>
      <w:r w:rsidRPr="00495E14">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495E14">
        <w:rPr>
          <w:rFonts w:ascii="Arial" w:hAnsi="Arial" w:cs="Arial"/>
          <w:b/>
          <w:bCs/>
          <w:sz w:val="20"/>
          <w:szCs w:val="20"/>
        </w:rPr>
        <w:t>approx. 1.0 m/s</w:t>
      </w:r>
      <w:r w:rsidRPr="00495E14">
        <w:rPr>
          <w:rFonts w:ascii="Arial" w:hAnsi="Arial" w:cs="Arial"/>
          <w:b/>
          <w:bCs/>
          <w:sz w:val="20"/>
          <w:szCs w:val="20"/>
        </w:rPr>
        <w:br/>
        <w:t xml:space="preserve">Max. DOOR LEAF SPEED </w:t>
      </w:r>
      <w:r>
        <w:rPr>
          <w:rFonts w:ascii="Arial" w:hAnsi="Arial" w:cs="Arial"/>
          <w:b/>
          <w:bCs/>
          <w:sz w:val="20"/>
          <w:szCs w:val="20"/>
        </w:rPr>
        <w:tab/>
      </w:r>
      <w:r w:rsidRPr="00495E14">
        <w:rPr>
          <w:rFonts w:ascii="Arial" w:hAnsi="Arial" w:cs="Arial"/>
          <w:b/>
          <w:bCs/>
          <w:sz w:val="20"/>
          <w:szCs w:val="20"/>
        </w:rPr>
        <w:t>up to 2.0m/s</w:t>
      </w:r>
      <w:r w:rsidRPr="00495E14">
        <w:rPr>
          <w:rFonts w:ascii="Arial" w:hAnsi="Arial" w:cs="Arial"/>
          <w:b/>
          <w:bCs/>
          <w:sz w:val="20"/>
          <w:szCs w:val="20"/>
        </w:rPr>
        <w:br/>
        <w:t>(Depending on door size)</w:t>
      </w:r>
      <w:r w:rsidRPr="00495E14">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495E14">
        <w:rPr>
          <w:rFonts w:ascii="Arial" w:hAnsi="Arial" w:cs="Arial"/>
          <w:b/>
          <w:bCs/>
          <w:sz w:val="20"/>
          <w:szCs w:val="20"/>
        </w:rPr>
        <w:t>approx. 0.75 m/s</w:t>
      </w:r>
      <w:r w:rsidRPr="00495E14">
        <w:rPr>
          <w:rFonts w:ascii="Arial" w:hAnsi="Arial" w:cs="Arial"/>
          <w:b/>
          <w:bCs/>
          <w:sz w:val="20"/>
          <w:szCs w:val="20"/>
        </w:rPr>
        <w:br/>
      </w:r>
      <w:r w:rsidRPr="00495E14">
        <w:rPr>
          <w:rFonts w:ascii="Arial" w:hAnsi="Arial" w:cs="Arial"/>
          <w:sz w:val="20"/>
          <w:szCs w:val="20"/>
        </w:rPr>
        <w:br/>
        <w:t>On-site connection to 230 V / 50-60 Hz. Fuse 16 A</w:t>
      </w:r>
      <w:r w:rsidRPr="00495E14">
        <w:rPr>
          <w:rFonts w:ascii="Arial" w:hAnsi="Arial" w:cs="Arial"/>
          <w:sz w:val="20"/>
          <w:szCs w:val="20"/>
        </w:rPr>
        <w:br/>
      </w:r>
      <w:r w:rsidRPr="00495E14">
        <w:rPr>
          <w:rFonts w:ascii="Arial" w:hAnsi="Arial" w:cs="Arial"/>
          <w:sz w:val="20"/>
          <w:szCs w:val="20"/>
        </w:rPr>
        <w:br/>
        <w:t xml:space="preserve">With function test and commissioning for clear opening (max. W x H = 3,500 x 3,500 mm) </w:t>
      </w:r>
      <w:r w:rsidRPr="00495E14">
        <w:rPr>
          <w:rFonts w:ascii="Arial" w:hAnsi="Arial" w:cs="Arial"/>
          <w:sz w:val="20"/>
          <w:szCs w:val="20"/>
        </w:rPr>
        <w:br/>
      </w:r>
      <w:r w:rsidRPr="00495E14">
        <w:rPr>
          <w:rFonts w:ascii="Arial" w:hAnsi="Arial" w:cs="Arial"/>
          <w:sz w:val="20"/>
          <w:szCs w:val="20"/>
        </w:rPr>
        <w:br/>
        <w:t>Width = ............... mm  x  Height = ............... mm</w:t>
      </w:r>
      <w:r w:rsidRPr="00495E14">
        <w:rPr>
          <w:rFonts w:ascii="Arial" w:hAnsi="Arial" w:cs="Arial"/>
          <w:sz w:val="20"/>
          <w:szCs w:val="20"/>
        </w:rPr>
        <w:br/>
      </w:r>
    </w:p>
    <w:p w14:paraId="2A88DEE1" w14:textId="2AF7E144" w:rsidR="00495E14" w:rsidRPr="00495E14" w:rsidRDefault="00495E14" w:rsidP="00495E14">
      <w:pPr>
        <w:rPr>
          <w:rFonts w:ascii="Arial" w:hAnsi="Arial" w:cs="Arial"/>
          <w:sz w:val="20"/>
          <w:szCs w:val="20"/>
        </w:rPr>
      </w:pPr>
      <w:r w:rsidRPr="00495E14">
        <w:rPr>
          <w:rFonts w:ascii="Arial" w:hAnsi="Arial" w:cs="Arial"/>
          <w:sz w:val="20"/>
          <w:szCs w:val="20"/>
        </w:rPr>
        <w:lastRenderedPageBreak/>
        <w:t>Manufacturer:</w:t>
      </w:r>
      <w:r w:rsidRPr="00495E14">
        <w:rPr>
          <w:rFonts w:ascii="Arial" w:hAnsi="Arial" w:cs="Arial"/>
          <w:sz w:val="20"/>
          <w:szCs w:val="20"/>
        </w:rPr>
        <w:br/>
        <w:t xml:space="preserve">EFAFLEX Tor- und </w:t>
      </w:r>
      <w:proofErr w:type="spellStart"/>
      <w:r w:rsidRPr="00495E14">
        <w:rPr>
          <w:rFonts w:ascii="Arial" w:hAnsi="Arial" w:cs="Arial"/>
          <w:sz w:val="20"/>
          <w:szCs w:val="20"/>
        </w:rPr>
        <w:t>Sicherheitssysteme</w:t>
      </w:r>
      <w:proofErr w:type="spellEnd"/>
      <w:r w:rsidRPr="00495E14">
        <w:rPr>
          <w:rFonts w:ascii="Arial" w:hAnsi="Arial" w:cs="Arial"/>
          <w:sz w:val="20"/>
          <w:szCs w:val="20"/>
        </w:rPr>
        <w:t xml:space="preserve"> GmbH &amp; Co. KG</w:t>
      </w:r>
      <w:r w:rsidRPr="00495E14">
        <w:rPr>
          <w:rFonts w:ascii="Arial" w:hAnsi="Arial" w:cs="Arial"/>
          <w:sz w:val="20"/>
          <w:szCs w:val="20"/>
        </w:rPr>
        <w:br/>
        <w:t>www.efaflex.com</w:t>
      </w:r>
      <w:r w:rsidRPr="00495E14">
        <w:rPr>
          <w:rFonts w:ascii="Arial" w:hAnsi="Arial" w:cs="Arial"/>
          <w:sz w:val="20"/>
          <w:szCs w:val="20"/>
        </w:rPr>
        <w:br/>
      </w:r>
      <w:r w:rsidRPr="00495E14">
        <w:rPr>
          <w:rFonts w:ascii="Arial" w:hAnsi="Arial" w:cs="Arial"/>
          <w:sz w:val="20"/>
          <w:szCs w:val="20"/>
        </w:rPr>
        <w:br/>
      </w:r>
      <w:r w:rsidRPr="00495E14">
        <w:rPr>
          <w:rFonts w:ascii="Arial" w:hAnsi="Arial" w:cs="Arial"/>
          <w:b/>
          <w:bCs/>
          <w:sz w:val="20"/>
          <w:szCs w:val="20"/>
          <w:u w:val="single"/>
        </w:rPr>
        <w:t>Options for the HIGH-SPEED ROLL-UP DOOR, type “EFA-SRT- CRC®”</w:t>
      </w:r>
      <w:r w:rsidRPr="00495E14">
        <w:rPr>
          <w:rFonts w:ascii="Arial" w:hAnsi="Arial" w:cs="Arial"/>
          <w:b/>
          <w:bCs/>
          <w:sz w:val="20"/>
          <w:szCs w:val="20"/>
          <w:u w:val="single"/>
        </w:rPr>
        <w:br/>
      </w:r>
      <w:r w:rsidRPr="00495E14">
        <w:rPr>
          <w:rFonts w:ascii="Arial" w:hAnsi="Arial" w:cs="Arial"/>
          <w:sz w:val="20"/>
          <w:szCs w:val="20"/>
        </w:rPr>
        <w:br/>
      </w:r>
      <w:r w:rsidRPr="00495E14">
        <w:rPr>
          <w:rFonts w:ascii="Arial" w:hAnsi="Arial" w:cs="Arial"/>
          <w:b/>
          <w:bCs/>
          <w:sz w:val="20"/>
          <w:szCs w:val="20"/>
        </w:rPr>
        <w:t>Curtain types:</w:t>
      </w:r>
      <w:r w:rsidRPr="00495E14">
        <w:rPr>
          <w:rFonts w:ascii="Arial" w:hAnsi="Arial" w:cs="Arial"/>
          <w:sz w:val="20"/>
          <w:szCs w:val="20"/>
        </w:rPr>
        <w:br/>
        <w:t>2 mm PVC-coated polyester fibre according to the FDA Regulations 175.300, 178.2010 and 178.3740 on the transport of dry food, in colours</w:t>
      </w:r>
      <w:r w:rsidRPr="00495E14">
        <w:rPr>
          <w:rFonts w:ascii="Arial" w:hAnsi="Arial" w:cs="Arial"/>
          <w:sz w:val="20"/>
          <w:szCs w:val="20"/>
        </w:rPr>
        <w:br/>
        <w:t>• blue, similar to RAL 5002, antistatic, silicone-free</w:t>
      </w:r>
      <w:r w:rsidRPr="00495E14">
        <w:rPr>
          <w:rFonts w:ascii="Arial" w:hAnsi="Arial" w:cs="Arial"/>
          <w:sz w:val="20"/>
          <w:szCs w:val="20"/>
        </w:rPr>
        <w:br/>
        <w:t>• orange, similar to RAL 2008, non-antistatic, silicone-free</w:t>
      </w:r>
      <w:r w:rsidRPr="00495E14">
        <w:rPr>
          <w:rFonts w:ascii="Arial" w:hAnsi="Arial" w:cs="Arial"/>
          <w:sz w:val="20"/>
          <w:szCs w:val="20"/>
        </w:rPr>
        <w:br/>
        <w:t>• red, similar to RAL 3002, non-antistatic, silicone-free</w:t>
      </w:r>
      <w:r w:rsidRPr="00495E14">
        <w:rPr>
          <w:rFonts w:ascii="Arial" w:hAnsi="Arial" w:cs="Arial"/>
          <w:sz w:val="20"/>
          <w:szCs w:val="20"/>
        </w:rPr>
        <w:br/>
        <w:t>• yellow, similar to RAL 1021, non-antistatic, silicone-free</w:t>
      </w:r>
      <w:r w:rsidRPr="00495E14">
        <w:rPr>
          <w:rFonts w:ascii="Arial" w:hAnsi="Arial" w:cs="Arial"/>
          <w:sz w:val="20"/>
          <w:szCs w:val="20"/>
        </w:rPr>
        <w:br/>
      </w:r>
      <w:r w:rsidRPr="00495E14">
        <w:rPr>
          <w:rFonts w:ascii="Arial" w:hAnsi="Arial" w:cs="Arial"/>
          <w:sz w:val="20"/>
          <w:szCs w:val="20"/>
        </w:rPr>
        <w:br/>
      </w:r>
      <w:r w:rsidRPr="00495E14">
        <w:rPr>
          <w:rFonts w:ascii="Arial" w:hAnsi="Arial" w:cs="Arial"/>
          <w:b/>
          <w:bCs/>
          <w:sz w:val="20"/>
          <w:szCs w:val="20"/>
        </w:rPr>
        <w:t>Window:</w:t>
      </w:r>
      <w:r w:rsidRPr="00495E14">
        <w:rPr>
          <w:rFonts w:ascii="Arial" w:hAnsi="Arial" w:cs="Arial"/>
          <w:sz w:val="20"/>
          <w:szCs w:val="20"/>
        </w:rPr>
        <w:br/>
        <w:t>Window made of soft PVC, not approved in accordance with FDA Regulations. Due to the high tightness of the door, this window is subject to more wear and tear. The antistatic behaviour of the door leaf is reduced by a PVC window.</w:t>
      </w:r>
      <w:r w:rsidRPr="00495E14">
        <w:rPr>
          <w:rFonts w:ascii="Arial" w:hAnsi="Arial" w:cs="Arial"/>
          <w:sz w:val="20"/>
          <w:szCs w:val="20"/>
        </w:rPr>
        <w:br/>
      </w:r>
      <w:r w:rsidRPr="00495E14">
        <w:rPr>
          <w:rFonts w:ascii="Arial" w:hAnsi="Arial" w:cs="Arial"/>
          <w:sz w:val="20"/>
          <w:szCs w:val="20"/>
        </w:rPr>
        <w:br/>
      </w:r>
      <w:r w:rsidRPr="00495E14">
        <w:rPr>
          <w:rFonts w:ascii="Arial" w:hAnsi="Arial" w:cs="Arial"/>
          <w:b/>
          <w:bCs/>
          <w:sz w:val="20"/>
          <w:szCs w:val="20"/>
        </w:rPr>
        <w:t>Complete coverings:</w:t>
      </w:r>
      <w:r w:rsidRPr="00495E14">
        <w:rPr>
          <w:rFonts w:ascii="Arial" w:hAnsi="Arial" w:cs="Arial"/>
          <w:sz w:val="20"/>
          <w:szCs w:val="20"/>
        </w:rPr>
        <w:br/>
        <w:t>• 40° bevelled</w:t>
      </w:r>
      <w:r w:rsidRPr="00495E14">
        <w:rPr>
          <w:rFonts w:ascii="Arial" w:hAnsi="Arial" w:cs="Arial"/>
          <w:sz w:val="20"/>
          <w:szCs w:val="20"/>
        </w:rPr>
        <w:br/>
        <w:t>• 90° vertical up to ceiling (only possible between H + 380 and H + 1100mm)</w:t>
      </w:r>
      <w:r w:rsidRPr="00495E14">
        <w:rPr>
          <w:rFonts w:ascii="Arial" w:hAnsi="Arial" w:cs="Arial"/>
          <w:sz w:val="20"/>
          <w:szCs w:val="20"/>
        </w:rPr>
        <w:br/>
      </w:r>
      <w:r w:rsidRPr="00495E14">
        <w:rPr>
          <w:rFonts w:ascii="Arial" w:hAnsi="Arial" w:cs="Arial"/>
          <w:sz w:val="20"/>
          <w:szCs w:val="20"/>
        </w:rPr>
        <w:br/>
      </w:r>
      <w:r w:rsidRPr="00495E14">
        <w:rPr>
          <w:rFonts w:ascii="Arial" w:hAnsi="Arial" w:cs="Arial"/>
          <w:b/>
          <w:bCs/>
          <w:sz w:val="20"/>
          <w:szCs w:val="20"/>
        </w:rPr>
        <w:t>Activator and displays:</w:t>
      </w:r>
      <w:r w:rsidRPr="00495E14">
        <w:rPr>
          <w:rFonts w:ascii="Arial" w:hAnsi="Arial" w:cs="Arial"/>
          <w:sz w:val="20"/>
          <w:szCs w:val="20"/>
        </w:rPr>
        <w:br/>
        <w:t>• clean room-compatible pressure switch (AP or UP), pull switch, radars</w:t>
      </w:r>
      <w:r w:rsidRPr="00495E14">
        <w:rPr>
          <w:rFonts w:ascii="Arial" w:hAnsi="Arial" w:cs="Arial"/>
          <w:sz w:val="20"/>
          <w:szCs w:val="20"/>
        </w:rPr>
        <w:br/>
        <w:t xml:space="preserve">• contact-less proximity switch  </w:t>
      </w:r>
      <w:r w:rsidRPr="00495E14">
        <w:rPr>
          <w:rFonts w:ascii="Arial" w:hAnsi="Arial" w:cs="Arial"/>
          <w:sz w:val="20"/>
          <w:szCs w:val="20"/>
        </w:rPr>
        <w:br/>
        <w:t xml:space="preserve">• red/green LED traffic light, clean room version </w:t>
      </w:r>
      <w:r w:rsidRPr="00495E14">
        <w:rPr>
          <w:rFonts w:ascii="Arial" w:hAnsi="Arial" w:cs="Arial"/>
          <w:sz w:val="20"/>
          <w:szCs w:val="20"/>
        </w:rPr>
        <w:br/>
      </w:r>
      <w:r w:rsidRPr="00495E14">
        <w:rPr>
          <w:rFonts w:ascii="Arial" w:hAnsi="Arial" w:cs="Arial"/>
          <w:sz w:val="20"/>
          <w:szCs w:val="20"/>
        </w:rPr>
        <w:br/>
      </w:r>
      <w:r w:rsidRPr="00495E14">
        <w:rPr>
          <w:rFonts w:ascii="Arial" w:hAnsi="Arial" w:cs="Arial"/>
          <w:b/>
          <w:bCs/>
          <w:sz w:val="20"/>
          <w:szCs w:val="20"/>
        </w:rPr>
        <w:t>GMP clean room air lock</w:t>
      </w:r>
      <w:r w:rsidRPr="00495E14">
        <w:rPr>
          <w:rFonts w:ascii="Arial" w:hAnsi="Arial" w:cs="Arial"/>
          <w:sz w:val="20"/>
          <w:szCs w:val="20"/>
        </w:rPr>
        <w:t xml:space="preserve"> </w:t>
      </w:r>
      <w:r w:rsidRPr="00495E14">
        <w:rPr>
          <w:rFonts w:ascii="Arial" w:hAnsi="Arial" w:cs="Arial"/>
          <w:sz w:val="20"/>
          <w:szCs w:val="20"/>
        </w:rPr>
        <w:br/>
        <w:t>Delivery and assembly of 2 high-speed roll-up doors to the prepared substructure in a clean room air lock with interlocking.</w:t>
      </w:r>
    </w:p>
    <w:p w14:paraId="212FD4BF" w14:textId="21B3FA28" w:rsidR="002F352B" w:rsidRPr="00495E14" w:rsidRDefault="002F352B" w:rsidP="00495E14"/>
    <w:sectPr w:rsidR="002F352B" w:rsidRPr="00495E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361F1"/>
    <w:rsid w:val="002C673B"/>
    <w:rsid w:val="002F352B"/>
    <w:rsid w:val="00334407"/>
    <w:rsid w:val="00401138"/>
    <w:rsid w:val="00495E14"/>
    <w:rsid w:val="009156F2"/>
    <w:rsid w:val="00A60878"/>
    <w:rsid w:val="00B077CD"/>
    <w:rsid w:val="00C71E37"/>
    <w:rsid w:val="00F649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 w:type="table" w:styleId="Tabellenraster">
    <w:name w:val="Table Grid"/>
    <w:basedOn w:val="NormaleTabelle"/>
    <w:uiPriority w:val="39"/>
    <w:rsid w:val="00334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519">
      <w:bodyDiv w:val="1"/>
      <w:marLeft w:val="0"/>
      <w:marRight w:val="0"/>
      <w:marTop w:val="0"/>
      <w:marBottom w:val="0"/>
      <w:divBdr>
        <w:top w:val="none" w:sz="0" w:space="0" w:color="auto"/>
        <w:left w:val="none" w:sz="0" w:space="0" w:color="auto"/>
        <w:bottom w:val="none" w:sz="0" w:space="0" w:color="auto"/>
        <w:right w:val="none" w:sz="0" w:space="0" w:color="auto"/>
      </w:divBdr>
    </w:div>
    <w:div w:id="211624994">
      <w:bodyDiv w:val="1"/>
      <w:marLeft w:val="0"/>
      <w:marRight w:val="0"/>
      <w:marTop w:val="0"/>
      <w:marBottom w:val="0"/>
      <w:divBdr>
        <w:top w:val="none" w:sz="0" w:space="0" w:color="auto"/>
        <w:left w:val="none" w:sz="0" w:space="0" w:color="auto"/>
        <w:bottom w:val="none" w:sz="0" w:space="0" w:color="auto"/>
        <w:right w:val="none" w:sz="0" w:space="0" w:color="auto"/>
      </w:divBdr>
    </w:div>
    <w:div w:id="287592581">
      <w:bodyDiv w:val="1"/>
      <w:marLeft w:val="0"/>
      <w:marRight w:val="0"/>
      <w:marTop w:val="0"/>
      <w:marBottom w:val="0"/>
      <w:divBdr>
        <w:top w:val="none" w:sz="0" w:space="0" w:color="auto"/>
        <w:left w:val="none" w:sz="0" w:space="0" w:color="auto"/>
        <w:bottom w:val="none" w:sz="0" w:space="0" w:color="auto"/>
        <w:right w:val="none" w:sz="0" w:space="0" w:color="auto"/>
      </w:divBdr>
    </w:div>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 w:id="1023629704">
      <w:bodyDiv w:val="1"/>
      <w:marLeft w:val="0"/>
      <w:marRight w:val="0"/>
      <w:marTop w:val="0"/>
      <w:marBottom w:val="0"/>
      <w:divBdr>
        <w:top w:val="none" w:sz="0" w:space="0" w:color="auto"/>
        <w:left w:val="none" w:sz="0" w:space="0" w:color="auto"/>
        <w:bottom w:val="none" w:sz="0" w:space="0" w:color="auto"/>
        <w:right w:val="none" w:sz="0" w:space="0" w:color="auto"/>
      </w:divBdr>
    </w:div>
    <w:div w:id="1763455073">
      <w:bodyDiv w:val="1"/>
      <w:marLeft w:val="0"/>
      <w:marRight w:val="0"/>
      <w:marTop w:val="0"/>
      <w:marBottom w:val="0"/>
      <w:divBdr>
        <w:top w:val="none" w:sz="0" w:space="0" w:color="auto"/>
        <w:left w:val="none" w:sz="0" w:space="0" w:color="auto"/>
        <w:bottom w:val="none" w:sz="0" w:space="0" w:color="auto"/>
        <w:right w:val="none" w:sz="0" w:space="0" w:color="auto"/>
      </w:divBdr>
    </w:div>
    <w:div w:id="20294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3472</Characters>
  <Application>Microsoft Office Word</Application>
  <DocSecurity>0</DocSecurity>
  <Lines>28</Lines>
  <Paragraphs>8</Paragraphs>
  <ScaleCrop>false</ScaleCrop>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10</cp:revision>
  <dcterms:created xsi:type="dcterms:W3CDTF">2023-03-02T09:06:00Z</dcterms:created>
  <dcterms:modified xsi:type="dcterms:W3CDTF">2023-04-06T06:22:00Z</dcterms:modified>
</cp:coreProperties>
</file>